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F2" w:rsidRPr="001225FC" w:rsidRDefault="006940F2" w:rsidP="006940F2">
      <w:pPr>
        <w:jc w:val="center"/>
        <w:rPr>
          <w:noProof/>
        </w:rPr>
      </w:pPr>
      <w:r>
        <w:rPr>
          <w:noProof/>
        </w:rPr>
        <w:t xml:space="preserve">         </w:t>
      </w:r>
      <w:r w:rsidRPr="001225FC">
        <w:rPr>
          <w:noProof/>
        </w:rPr>
        <w:t xml:space="preserve">  </w:t>
      </w:r>
      <w:r w:rsidRPr="001225FC">
        <w:rPr>
          <w:noProof/>
          <w:lang w:eastAsia="ru-RU"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F2" w:rsidRPr="001225FC" w:rsidRDefault="006940F2" w:rsidP="006940F2">
      <w:pPr>
        <w:jc w:val="center"/>
        <w:rPr>
          <w:noProof/>
        </w:rPr>
      </w:pPr>
    </w:p>
    <w:p w:rsidR="006940F2" w:rsidRPr="006940F2" w:rsidRDefault="006940F2" w:rsidP="006940F2">
      <w:pPr>
        <w:jc w:val="center"/>
        <w:rPr>
          <w:noProof/>
          <w:sz w:val="24"/>
          <w:szCs w:val="24"/>
        </w:rPr>
      </w:pPr>
      <w:r w:rsidRPr="006940F2">
        <w:rPr>
          <w:noProof/>
          <w:sz w:val="24"/>
          <w:szCs w:val="24"/>
        </w:rPr>
        <w:t xml:space="preserve">         АДМИНИСТРАЦИИ</w:t>
      </w:r>
    </w:p>
    <w:p w:rsidR="006940F2" w:rsidRPr="006940F2" w:rsidRDefault="006940F2" w:rsidP="006940F2">
      <w:pPr>
        <w:jc w:val="center"/>
        <w:rPr>
          <w:noProof/>
          <w:sz w:val="24"/>
          <w:szCs w:val="24"/>
        </w:rPr>
      </w:pPr>
      <w:r w:rsidRPr="006940F2">
        <w:rPr>
          <w:noProof/>
          <w:sz w:val="24"/>
          <w:szCs w:val="24"/>
        </w:rPr>
        <w:tab/>
        <w:t>МУНИЦИПАЛЬНОГО ОБРАЗОВАНИЯ</w:t>
      </w:r>
      <w:r w:rsidRPr="006940F2">
        <w:rPr>
          <w:noProof/>
          <w:sz w:val="24"/>
          <w:szCs w:val="24"/>
        </w:rPr>
        <w:tab/>
      </w:r>
    </w:p>
    <w:p w:rsidR="006940F2" w:rsidRPr="006940F2" w:rsidRDefault="006940F2" w:rsidP="006940F2">
      <w:pPr>
        <w:jc w:val="center"/>
        <w:rPr>
          <w:noProof/>
          <w:sz w:val="24"/>
          <w:szCs w:val="24"/>
        </w:rPr>
      </w:pPr>
      <w:r w:rsidRPr="006940F2">
        <w:rPr>
          <w:noProof/>
          <w:sz w:val="24"/>
          <w:szCs w:val="24"/>
        </w:rPr>
        <w:t>КРАСНООЗЕРНОЕ СЕЛЬСКОЕ ПОСЕЛЕНИЕ</w:t>
      </w:r>
    </w:p>
    <w:p w:rsidR="006940F2" w:rsidRPr="006940F2" w:rsidRDefault="006940F2" w:rsidP="006940F2">
      <w:pPr>
        <w:jc w:val="center"/>
        <w:rPr>
          <w:bCs/>
          <w:noProof/>
          <w:sz w:val="24"/>
          <w:szCs w:val="24"/>
        </w:rPr>
      </w:pPr>
      <w:r w:rsidRPr="006940F2">
        <w:rPr>
          <w:bCs/>
          <w:noProof/>
          <w:sz w:val="24"/>
          <w:szCs w:val="24"/>
        </w:rPr>
        <w:t xml:space="preserve">              МУНИЦИПАЛЬНОГО ОБРАЗОВАНИЯ ПРИОЗЕРСКИЙ МУНИЦИПАЛЬНЫЙ РАЙОН  ЛЕНИНГРАДСКОЙ ОБЛАСТИ</w:t>
      </w:r>
      <w:r w:rsidRPr="006940F2">
        <w:rPr>
          <w:noProof/>
          <w:sz w:val="24"/>
          <w:szCs w:val="24"/>
        </w:rPr>
        <w:t xml:space="preserve">                             </w:t>
      </w:r>
    </w:p>
    <w:p w:rsidR="00C41882" w:rsidRPr="006940F2" w:rsidRDefault="00C41882" w:rsidP="00C418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40F2">
        <w:rPr>
          <w:sz w:val="24"/>
          <w:szCs w:val="24"/>
        </w:rPr>
        <w:t xml:space="preserve">                                                          </w:t>
      </w:r>
    </w:p>
    <w:p w:rsidR="00C41882" w:rsidRPr="006940F2" w:rsidRDefault="00C41882" w:rsidP="00C418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40F2">
        <w:rPr>
          <w:sz w:val="24"/>
          <w:szCs w:val="24"/>
        </w:rPr>
        <w:t>ПОСТАНОВЛЕНИЕ</w:t>
      </w:r>
    </w:p>
    <w:p w:rsidR="00DC3520" w:rsidRDefault="00DC3520" w:rsidP="00C41882">
      <w:pPr>
        <w:widowControl w:val="0"/>
        <w:autoSpaceDE w:val="0"/>
        <w:autoSpaceDN w:val="0"/>
        <w:adjustRightInd w:val="0"/>
        <w:jc w:val="center"/>
      </w:pPr>
    </w:p>
    <w:p w:rsidR="00C41882" w:rsidRPr="006940F2" w:rsidRDefault="00DC3520" w:rsidP="00C418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40F2">
        <w:rPr>
          <w:sz w:val="24"/>
          <w:szCs w:val="24"/>
        </w:rPr>
        <w:t xml:space="preserve">от </w:t>
      </w:r>
      <w:r w:rsidR="008C618C" w:rsidRPr="006940F2">
        <w:rPr>
          <w:sz w:val="24"/>
          <w:szCs w:val="24"/>
        </w:rPr>
        <w:t>08</w:t>
      </w:r>
      <w:r w:rsidRPr="006940F2">
        <w:rPr>
          <w:sz w:val="24"/>
          <w:szCs w:val="24"/>
        </w:rPr>
        <w:t xml:space="preserve"> </w:t>
      </w:r>
      <w:r w:rsidR="008C618C" w:rsidRPr="006940F2">
        <w:rPr>
          <w:sz w:val="24"/>
          <w:szCs w:val="24"/>
        </w:rPr>
        <w:t>ноября 2023 года     № 397</w:t>
      </w:r>
    </w:p>
    <w:p w:rsidR="00DC3520" w:rsidRPr="006940F2" w:rsidRDefault="00DC3520" w:rsidP="00C418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8"/>
      </w:tblGrid>
      <w:tr w:rsidR="00C41882" w:rsidRPr="006940F2" w:rsidTr="00C41882">
        <w:trPr>
          <w:trHeight w:val="1214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C41882" w:rsidRPr="006940F2" w:rsidRDefault="00C41882" w:rsidP="008C6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0F2">
              <w:rPr>
                <w:sz w:val="24"/>
                <w:szCs w:val="24"/>
              </w:rPr>
              <w:t>Об утверждении бюджетного прогноза на период</w:t>
            </w:r>
            <w:r w:rsidR="008C618C" w:rsidRPr="006940F2">
              <w:rPr>
                <w:sz w:val="24"/>
                <w:szCs w:val="24"/>
              </w:rPr>
              <w:t xml:space="preserve"> 2024-2029</w:t>
            </w:r>
            <w:r w:rsidRPr="006940F2">
              <w:rPr>
                <w:sz w:val="24"/>
                <w:szCs w:val="24"/>
              </w:rPr>
              <w:t xml:space="preserve"> годов муниципального образования </w:t>
            </w:r>
            <w:r w:rsidR="008C618C" w:rsidRPr="006940F2">
              <w:rPr>
                <w:sz w:val="24"/>
                <w:szCs w:val="24"/>
              </w:rPr>
              <w:t xml:space="preserve">Красноозерное </w:t>
            </w:r>
            <w:r w:rsidRPr="006940F2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C41882" w:rsidRPr="006940F2" w:rsidRDefault="00C41882" w:rsidP="00C418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4FE3" w:rsidRPr="006940F2" w:rsidRDefault="00A54F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FE3" w:rsidRPr="006940F2" w:rsidRDefault="00A54FE3" w:rsidP="006940F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940F2">
        <w:rPr>
          <w:sz w:val="24"/>
          <w:szCs w:val="24"/>
        </w:rPr>
        <w:t xml:space="preserve">В соответствии с пунктом </w:t>
      </w:r>
      <w:r w:rsidR="00246145" w:rsidRPr="006940F2">
        <w:rPr>
          <w:sz w:val="24"/>
          <w:szCs w:val="24"/>
        </w:rPr>
        <w:t>6</w:t>
      </w:r>
      <w:r w:rsidRPr="006940F2">
        <w:rPr>
          <w:sz w:val="24"/>
          <w:szCs w:val="24"/>
        </w:rPr>
        <w:t xml:space="preserve"> статьи 170.1 Бюджетного кодекса Российской Федерации </w:t>
      </w:r>
      <w:r w:rsidR="0096353E" w:rsidRPr="006940F2">
        <w:rPr>
          <w:sz w:val="24"/>
          <w:szCs w:val="24"/>
        </w:rPr>
        <w:t xml:space="preserve">и постановлением </w:t>
      </w:r>
      <w:r w:rsidR="00C41882" w:rsidRPr="006940F2">
        <w:rPr>
          <w:sz w:val="24"/>
          <w:szCs w:val="24"/>
        </w:rPr>
        <w:t xml:space="preserve">администрации от </w:t>
      </w:r>
      <w:r w:rsidR="008C618C" w:rsidRPr="006940F2">
        <w:rPr>
          <w:sz w:val="24"/>
          <w:szCs w:val="24"/>
        </w:rPr>
        <w:t>30 апреля</w:t>
      </w:r>
      <w:r w:rsidR="00C41882" w:rsidRPr="006940F2">
        <w:rPr>
          <w:sz w:val="24"/>
          <w:szCs w:val="24"/>
        </w:rPr>
        <w:t xml:space="preserve"> 2021</w:t>
      </w:r>
      <w:r w:rsidR="0096353E" w:rsidRPr="006940F2">
        <w:rPr>
          <w:sz w:val="24"/>
          <w:szCs w:val="24"/>
        </w:rPr>
        <w:t xml:space="preserve"> </w:t>
      </w:r>
      <w:r w:rsidR="005D7CE3" w:rsidRPr="006940F2">
        <w:rPr>
          <w:sz w:val="24"/>
          <w:szCs w:val="24"/>
        </w:rPr>
        <w:t xml:space="preserve">года </w:t>
      </w:r>
      <w:r w:rsidR="0096353E" w:rsidRPr="006940F2">
        <w:rPr>
          <w:sz w:val="24"/>
          <w:szCs w:val="24"/>
        </w:rPr>
        <w:t>№</w:t>
      </w:r>
      <w:r w:rsidR="00064A1D" w:rsidRPr="006940F2">
        <w:rPr>
          <w:sz w:val="24"/>
          <w:szCs w:val="24"/>
        </w:rPr>
        <w:t> </w:t>
      </w:r>
      <w:r w:rsidR="008C618C" w:rsidRPr="006940F2">
        <w:rPr>
          <w:sz w:val="24"/>
          <w:szCs w:val="24"/>
        </w:rPr>
        <w:t>130</w:t>
      </w:r>
      <w:r w:rsidR="0096353E" w:rsidRPr="006940F2">
        <w:rPr>
          <w:sz w:val="24"/>
          <w:szCs w:val="24"/>
        </w:rPr>
        <w:t xml:space="preserve"> "</w:t>
      </w:r>
      <w:r w:rsidR="00C41882" w:rsidRPr="006940F2">
        <w:rPr>
          <w:sz w:val="24"/>
          <w:szCs w:val="24"/>
        </w:rPr>
        <w:t xml:space="preserve">Об утверждении порядка разработки и утверждения бюджетного прогноза на долгосрочный период муниципального образования </w:t>
      </w:r>
      <w:r w:rsidR="008C618C" w:rsidRPr="006940F2">
        <w:rPr>
          <w:sz w:val="24"/>
          <w:szCs w:val="24"/>
        </w:rPr>
        <w:t xml:space="preserve">Красноозерное </w:t>
      </w:r>
      <w:r w:rsidR="00C41882" w:rsidRPr="006940F2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96353E" w:rsidRPr="006940F2">
        <w:rPr>
          <w:sz w:val="24"/>
          <w:szCs w:val="24"/>
        </w:rPr>
        <w:t>"</w:t>
      </w:r>
      <w:r w:rsidR="00C41882" w:rsidRPr="006940F2">
        <w:rPr>
          <w:sz w:val="24"/>
          <w:szCs w:val="24"/>
        </w:rPr>
        <w:t xml:space="preserve">, администрация муниципального образования </w:t>
      </w:r>
      <w:r w:rsidR="008C618C" w:rsidRPr="006940F2">
        <w:rPr>
          <w:sz w:val="24"/>
          <w:szCs w:val="24"/>
        </w:rPr>
        <w:t xml:space="preserve">Красноозерное </w:t>
      </w:r>
      <w:r w:rsidR="00C41882" w:rsidRPr="006940F2">
        <w:rPr>
          <w:sz w:val="24"/>
          <w:szCs w:val="24"/>
        </w:rPr>
        <w:t>сельское поселение ПОСТАНОВЛЯЕТ:</w:t>
      </w:r>
    </w:p>
    <w:p w:rsidR="008C618C" w:rsidRPr="006940F2" w:rsidRDefault="00A54FE3" w:rsidP="006940F2">
      <w:pPr>
        <w:tabs>
          <w:tab w:val="left" w:pos="5103"/>
        </w:tabs>
        <w:jc w:val="both"/>
        <w:rPr>
          <w:sz w:val="24"/>
          <w:szCs w:val="24"/>
        </w:rPr>
      </w:pPr>
      <w:r w:rsidRPr="006940F2">
        <w:rPr>
          <w:sz w:val="24"/>
          <w:szCs w:val="24"/>
        </w:rPr>
        <w:t xml:space="preserve">1. </w:t>
      </w:r>
      <w:r w:rsidR="008C618C" w:rsidRPr="006940F2">
        <w:rPr>
          <w:sz w:val="24"/>
          <w:szCs w:val="24"/>
        </w:rPr>
        <w:t xml:space="preserve">Утвердить Бюджетный прогноз МО </w:t>
      </w:r>
      <w:r w:rsidR="006940F2" w:rsidRPr="006940F2">
        <w:rPr>
          <w:sz w:val="24"/>
          <w:szCs w:val="24"/>
        </w:rPr>
        <w:t>Красноозерное сельское</w:t>
      </w:r>
      <w:r w:rsidR="008C618C" w:rsidRPr="006940F2">
        <w:rPr>
          <w:sz w:val="24"/>
          <w:szCs w:val="24"/>
        </w:rPr>
        <w:t xml:space="preserve"> поселение МО Приозерский муниципальный район Ленинградской области на долгосрочный период.</w:t>
      </w:r>
    </w:p>
    <w:p w:rsidR="008C618C" w:rsidRPr="006940F2" w:rsidRDefault="008C618C" w:rsidP="006940F2">
      <w:pPr>
        <w:tabs>
          <w:tab w:val="left" w:pos="5103"/>
        </w:tabs>
        <w:jc w:val="both"/>
        <w:rPr>
          <w:sz w:val="24"/>
          <w:szCs w:val="24"/>
        </w:rPr>
      </w:pPr>
      <w:r w:rsidRPr="006940F2">
        <w:rPr>
          <w:sz w:val="24"/>
          <w:szCs w:val="24"/>
        </w:rPr>
        <w:t xml:space="preserve">          2. Опубликовать данное постановление в средствах массовой информации и в информационно-телекоммуникационной сети Интернет на сайте www.krasnoozernoe.ru.  </w:t>
      </w:r>
    </w:p>
    <w:p w:rsidR="008C618C" w:rsidRPr="006940F2" w:rsidRDefault="008C618C" w:rsidP="006940F2">
      <w:pPr>
        <w:tabs>
          <w:tab w:val="left" w:pos="5103"/>
        </w:tabs>
        <w:jc w:val="both"/>
        <w:rPr>
          <w:sz w:val="24"/>
          <w:szCs w:val="24"/>
        </w:rPr>
      </w:pPr>
      <w:r w:rsidRPr="006940F2">
        <w:rPr>
          <w:sz w:val="24"/>
          <w:szCs w:val="24"/>
        </w:rPr>
        <w:t xml:space="preserve">          3. Настоящее постановление вступает в силу с момента официального опубликования.</w:t>
      </w:r>
    </w:p>
    <w:p w:rsidR="008C618C" w:rsidRPr="006940F2" w:rsidRDefault="00A41E55" w:rsidP="006940F2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r w:rsidR="008C618C" w:rsidRPr="006940F2">
        <w:rPr>
          <w:sz w:val="24"/>
          <w:szCs w:val="24"/>
        </w:rPr>
        <w:t xml:space="preserve">Постановление от </w:t>
      </w:r>
      <w:r w:rsidR="006940F2" w:rsidRPr="006940F2">
        <w:rPr>
          <w:sz w:val="24"/>
          <w:szCs w:val="24"/>
        </w:rPr>
        <w:t>12.11.2021 №349</w:t>
      </w:r>
      <w:r w:rsidR="008C618C" w:rsidRPr="006940F2">
        <w:rPr>
          <w:sz w:val="24"/>
          <w:szCs w:val="24"/>
        </w:rPr>
        <w:t xml:space="preserve"> «</w:t>
      </w:r>
      <w:r w:rsidR="006940F2" w:rsidRPr="006940F2">
        <w:rPr>
          <w:sz w:val="24"/>
          <w:szCs w:val="24"/>
        </w:rPr>
        <w:t>Об утверждения Бюджетного прогноза муниципального образования Красноозерное сельское поселение муниципального образования Приозерский муниципальный район Ленинградской области на долгосрочный период</w:t>
      </w:r>
      <w:r w:rsidR="008C618C" w:rsidRPr="006940F2">
        <w:rPr>
          <w:sz w:val="24"/>
          <w:szCs w:val="24"/>
        </w:rPr>
        <w:t xml:space="preserve"> считать утратившим силу.</w:t>
      </w:r>
    </w:p>
    <w:p w:rsidR="00A54FE3" w:rsidRPr="006940F2" w:rsidRDefault="008C618C" w:rsidP="006940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40F2">
        <w:rPr>
          <w:sz w:val="24"/>
          <w:szCs w:val="24"/>
        </w:rPr>
        <w:t xml:space="preserve">5. Контроль за исполнением настоящего постановления оставляю за собой.      </w:t>
      </w:r>
    </w:p>
    <w:p w:rsidR="006940F2" w:rsidRDefault="006940F2" w:rsidP="00C41882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6940F2" w:rsidRDefault="006940F2" w:rsidP="00C41882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6940F2" w:rsidRDefault="006940F2" w:rsidP="00C41882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54FE3" w:rsidRDefault="00C41882" w:rsidP="00C41882">
      <w:pPr>
        <w:widowControl w:val="0"/>
        <w:autoSpaceDE w:val="0"/>
        <w:autoSpaceDN w:val="0"/>
        <w:adjustRightInd w:val="0"/>
        <w:ind w:firstLine="708"/>
      </w:pPr>
      <w:r w:rsidRPr="006940F2">
        <w:rPr>
          <w:sz w:val="24"/>
          <w:szCs w:val="24"/>
        </w:rPr>
        <w:t xml:space="preserve">Глава администрации                                    </w:t>
      </w:r>
      <w:r w:rsidR="006940F2" w:rsidRPr="006940F2">
        <w:rPr>
          <w:sz w:val="24"/>
          <w:szCs w:val="24"/>
        </w:rPr>
        <w:t>А.В. Рыбак</w:t>
      </w:r>
    </w:p>
    <w:p w:rsidR="00C41882" w:rsidRDefault="00C41882" w:rsidP="00C41882">
      <w:pPr>
        <w:widowControl w:val="0"/>
        <w:autoSpaceDE w:val="0"/>
        <w:autoSpaceDN w:val="0"/>
        <w:adjustRightInd w:val="0"/>
        <w:ind w:firstLine="708"/>
      </w:pPr>
    </w:p>
    <w:p w:rsidR="006940F2" w:rsidRDefault="006940F2" w:rsidP="00C41882">
      <w:pPr>
        <w:widowControl w:val="0"/>
        <w:autoSpaceDE w:val="0"/>
        <w:autoSpaceDN w:val="0"/>
        <w:adjustRightInd w:val="0"/>
        <w:ind w:firstLine="708"/>
      </w:pPr>
    </w:p>
    <w:p w:rsidR="006940F2" w:rsidRDefault="006940F2" w:rsidP="006940F2">
      <w:pPr>
        <w:widowControl w:val="0"/>
        <w:autoSpaceDE w:val="0"/>
        <w:autoSpaceDN w:val="0"/>
        <w:adjustRightInd w:val="0"/>
      </w:pPr>
    </w:p>
    <w:p w:rsidR="006940F2" w:rsidRDefault="006940F2" w:rsidP="00C41882">
      <w:pPr>
        <w:widowControl w:val="0"/>
        <w:autoSpaceDE w:val="0"/>
        <w:autoSpaceDN w:val="0"/>
        <w:adjustRightInd w:val="0"/>
        <w:ind w:firstLine="708"/>
      </w:pPr>
    </w:p>
    <w:p w:rsidR="006940F2" w:rsidRDefault="006940F2" w:rsidP="006940F2">
      <w:pPr>
        <w:jc w:val="both"/>
        <w:rPr>
          <w:sz w:val="20"/>
          <w:szCs w:val="20"/>
        </w:rPr>
      </w:pPr>
      <w:r>
        <w:rPr>
          <w:sz w:val="20"/>
          <w:szCs w:val="20"/>
        </w:rPr>
        <w:t>Смирнова Н.Г</w:t>
      </w:r>
      <w:r w:rsidRPr="00BE0C9A">
        <w:rPr>
          <w:sz w:val="20"/>
          <w:szCs w:val="20"/>
        </w:rPr>
        <w:t>. 881379</w:t>
      </w:r>
      <w:r>
        <w:rPr>
          <w:sz w:val="20"/>
          <w:szCs w:val="20"/>
        </w:rPr>
        <w:t>67525</w:t>
      </w:r>
    </w:p>
    <w:p w:rsidR="006940F2" w:rsidRPr="001225FC" w:rsidRDefault="006940F2" w:rsidP="006940F2">
      <w:pPr>
        <w:jc w:val="both"/>
        <w:rPr>
          <w:sz w:val="20"/>
          <w:szCs w:val="20"/>
        </w:rPr>
      </w:pPr>
      <w:r w:rsidRPr="00BE0C9A">
        <w:rPr>
          <w:sz w:val="20"/>
          <w:szCs w:val="20"/>
        </w:rPr>
        <w:t>разослано: дело-2, прокур</w:t>
      </w:r>
      <w:r>
        <w:rPr>
          <w:sz w:val="20"/>
          <w:szCs w:val="20"/>
        </w:rPr>
        <w:t>атура -1, администрация сайт-1</w:t>
      </w:r>
    </w:p>
    <w:p w:rsidR="00C41882" w:rsidRDefault="00C41882" w:rsidP="00C41882">
      <w:pPr>
        <w:widowControl w:val="0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C41882" w:rsidRDefault="00C41882" w:rsidP="006940F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41882" w:rsidRDefault="00C41882" w:rsidP="00C41882">
      <w:pPr>
        <w:widowControl w:val="0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C41882" w:rsidRDefault="007E39A7" w:rsidP="007E39A7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6940F2">
        <w:rPr>
          <w:sz w:val="24"/>
          <w:szCs w:val="24"/>
        </w:rPr>
        <w:t xml:space="preserve"> 1</w:t>
      </w:r>
    </w:p>
    <w:p w:rsidR="007E39A7" w:rsidRPr="007E39A7" w:rsidRDefault="007E39A7" w:rsidP="007E39A7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7E39A7" w:rsidRPr="007E39A7" w:rsidRDefault="007E39A7" w:rsidP="007E39A7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7E39A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БЮДЖЕТНЫЙ ПРОГНОЗ</w:t>
      </w:r>
    </w:p>
    <w:p w:rsidR="007E39A7" w:rsidRPr="007E39A7" w:rsidRDefault="007E39A7" w:rsidP="007E39A7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7E39A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МУНИЦИПАЛЬНОГО ОБРАЗОВАНИЯ </w:t>
      </w:r>
      <w:r w:rsidR="008C618C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КРАСНООЗЕРНОЕ </w:t>
      </w:r>
      <w:r w:rsidRPr="007E39A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</w:p>
    <w:p w:rsidR="007E39A7" w:rsidRPr="007E39A7" w:rsidRDefault="006940F2" w:rsidP="007E39A7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НА ПЕРИОД ДО 2029</w:t>
      </w:r>
      <w:r w:rsidR="007E39A7" w:rsidRPr="007E39A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ГОДА</w:t>
      </w:r>
    </w:p>
    <w:p w:rsidR="007E39A7" w:rsidRPr="007E39A7" w:rsidRDefault="007E39A7" w:rsidP="007E39A7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7E39A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(ДАЛЕЕ - БЮДЖЕТНЫЙ ПРОГНОЗ)</w:t>
      </w:r>
    </w:p>
    <w:p w:rsidR="007E39A7" w:rsidRPr="007E39A7" w:rsidRDefault="007E39A7" w:rsidP="007E39A7">
      <w:pPr>
        <w:pStyle w:val="ConsPlusNormal"/>
        <w:spacing w:after="1"/>
        <w:rPr>
          <w:sz w:val="24"/>
          <w:szCs w:val="24"/>
        </w:rPr>
      </w:pPr>
    </w:p>
    <w:p w:rsidR="007E39A7" w:rsidRPr="007E39A7" w:rsidRDefault="007E39A7" w:rsidP="007E39A7">
      <w:pPr>
        <w:pStyle w:val="ConsPlusNormal"/>
        <w:rPr>
          <w:sz w:val="24"/>
          <w:szCs w:val="24"/>
        </w:rPr>
      </w:pPr>
    </w:p>
    <w:p w:rsidR="007E39A7" w:rsidRPr="00EB4D2C" w:rsidRDefault="007E39A7" w:rsidP="007E39A7">
      <w:pPr>
        <w:pStyle w:val="ConsPlusTitle"/>
        <w:ind w:firstLine="85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B4D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Условия формирования Бюджетного прогноза</w:t>
      </w:r>
    </w:p>
    <w:p w:rsidR="007E39A7" w:rsidRPr="007E39A7" w:rsidRDefault="007E39A7" w:rsidP="007E39A7">
      <w:pPr>
        <w:pStyle w:val="ConsPlusNormal"/>
        <w:ind w:firstLine="851"/>
        <w:rPr>
          <w:sz w:val="24"/>
          <w:szCs w:val="24"/>
        </w:rPr>
      </w:pPr>
    </w:p>
    <w:p w:rsidR="007E39A7" w:rsidRPr="007E39A7" w:rsidRDefault="006940F2" w:rsidP="007E39A7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Начиная с 2020</w:t>
      </w:r>
      <w:r w:rsidR="007E39A7" w:rsidRPr="007E39A7">
        <w:rPr>
          <w:bCs/>
          <w:sz w:val="24"/>
          <w:szCs w:val="24"/>
        </w:rPr>
        <w:t xml:space="preserve"> года траектория развития экономики муниципального образования </w:t>
      </w:r>
      <w:r w:rsidR="008C618C">
        <w:rPr>
          <w:bCs/>
          <w:sz w:val="24"/>
          <w:szCs w:val="24"/>
        </w:rPr>
        <w:t xml:space="preserve">Красноозерное </w:t>
      </w:r>
      <w:r w:rsidR="007E39A7" w:rsidRPr="007E39A7">
        <w:rPr>
          <w:bCs/>
          <w:sz w:val="24"/>
          <w:szCs w:val="24"/>
        </w:rPr>
        <w:t>сельское поселение (далее- муниципальное образование), как и в целом Ленинградской области, определяется не только экономическими, но и эпидемиологическими факторами в связи с распространением новой коронавирусной инфекции (</w:t>
      </w:r>
      <w:r w:rsidR="007E39A7" w:rsidRPr="007E39A7">
        <w:rPr>
          <w:bCs/>
          <w:sz w:val="24"/>
          <w:szCs w:val="24"/>
          <w:lang w:val="en-US"/>
        </w:rPr>
        <w:t>COVID</w:t>
      </w:r>
      <w:r w:rsidR="007E39A7" w:rsidRPr="007E39A7">
        <w:rPr>
          <w:bCs/>
          <w:sz w:val="24"/>
          <w:szCs w:val="24"/>
        </w:rPr>
        <w:t>-19).</w:t>
      </w:r>
    </w:p>
    <w:p w:rsidR="007E39A7" w:rsidRPr="007E39A7" w:rsidRDefault="007E39A7" w:rsidP="007E39A7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7E39A7">
        <w:rPr>
          <w:bCs/>
          <w:sz w:val="24"/>
          <w:szCs w:val="24"/>
        </w:rPr>
        <w:t xml:space="preserve">Указанные факторы сформировали новые условия осуществления хозяйственной деятельности для многих значимых отраслей экономики муниципального образования, существенно повлияли на сферу труда и занятости населения. </w:t>
      </w:r>
    </w:p>
    <w:p w:rsidR="007E39A7" w:rsidRPr="007E39A7" w:rsidRDefault="007E39A7" w:rsidP="007E39A7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7E39A7">
        <w:rPr>
          <w:bCs/>
          <w:sz w:val="24"/>
          <w:szCs w:val="24"/>
        </w:rPr>
        <w:t>В 2021 году муниципальное образование адаптировалась к условиям жизни в пандемию коронавируса, в течение года укрепился тренд на стабилизацию экономических условий, улучшение социальной ситуации и ускорение положительной динамики развития.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Бюджетная политика муниципального образования отличалась, с одной стороны, консервативным подходом к планированию доходов и расходов бюджета, с другой стороны - постоянным поиском механизмов и альтернатив более эффективного использования бюджетных средств. Это позволило не допустить бесконтрольного наращивания дефицита бюджета.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В складывающихся условиях основными подходами к формированию бюджетной и налоговой политики муниципального образования на долгосрочный период являются: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проведение консервативной бюджетной политики органами местного самоуправления, одним из атрибутов которой является недопущение роста дефицита бюджета;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постоянная реализация мероприятий, направленных на повышение эффективности расходов местных бюджетов;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закрепление и развитие положительных темпов экономического роста;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последовательное сокращение неэффективных налоговых расходов.</w:t>
      </w:r>
    </w:p>
    <w:p w:rsidR="007E39A7" w:rsidRPr="007E39A7" w:rsidRDefault="007E39A7" w:rsidP="007E39A7">
      <w:pPr>
        <w:pStyle w:val="ConsPlusNormal"/>
        <w:ind w:firstLine="851"/>
        <w:jc w:val="both"/>
        <w:rPr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Бюджетный прогноз разработан на базовой основе с учетом прогноза социально-экономического развития муниципального образования на долгосрочный период.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Достижение показателей Бюджетного прогноза сопряжено с определенными рисками: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кардинальное изменение с февраля 2022 года </w:t>
      </w:r>
      <w:r w:rsidRPr="007E39A7">
        <w:rPr>
          <w:rFonts w:ascii="Times New Roman" w:eastAsia="Malgun Gothic" w:hAnsi="Times New Roman"/>
          <w:snapToGrid w:val="0"/>
          <w:color w:val="000000"/>
          <w:sz w:val="24"/>
          <w:szCs w:val="24"/>
        </w:rPr>
        <w:t xml:space="preserve">геополитических условий функционирования российской экономики, связанное, в первую очередь, с принятием </w:t>
      </w:r>
      <w:r w:rsidRPr="007E39A7">
        <w:rPr>
          <w:rFonts w:ascii="Times New Roman" w:hAnsi="Times New Roman"/>
          <w:sz w:val="24"/>
          <w:szCs w:val="24"/>
          <w:lang w:eastAsia="en-US"/>
        </w:rPr>
        <w:t>отдельными иностранными государствами ряда</w:t>
      </w:r>
      <w:r w:rsidRPr="007E39A7">
        <w:rPr>
          <w:rFonts w:ascii="Times New Roman" w:eastAsia="Malgun Gothic" w:hAnsi="Times New Roman"/>
          <w:snapToGrid w:val="0"/>
          <w:color w:val="000000"/>
          <w:sz w:val="24"/>
          <w:szCs w:val="24"/>
        </w:rPr>
        <w:t xml:space="preserve"> пакетов санкций против России;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внесение в бюджетное и налоговое законодательство Российской Федерации изменений, влияющих на доходную базу местных бюджетов;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принятие на федеральном уровне нормативных правовых актов, приводящих к росту расходной части бюджетов субъектов Российской Федерации и местных бюджетов, в течение долгосрочного периода бюджетного планирования.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В целях нивелирования выявленных рисков в муниципальном образовании предпринимаются меры по следующим направлениям: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создание благоприятного инвестиционного климата в целях обеспечения роста налогового потенциала;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lastRenderedPageBreak/>
        <w:t>поддержка малого и среднего предпринимательства, в том числе создание условий для роста числа организаций и индивидуальных предпринимателей, применяющих упрощенную и патентную систему налогообложения;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дальнейшее развитие социальной инфраструктуры, в том числе в целях привлечения в поселение населения в трудоспособном возрасте.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7E39A7" w:rsidRPr="007E39A7" w:rsidRDefault="007E39A7" w:rsidP="007E39A7">
      <w:pPr>
        <w:pStyle w:val="ConsPlusNormal"/>
        <w:ind w:firstLine="851"/>
        <w:rPr>
          <w:sz w:val="24"/>
          <w:szCs w:val="24"/>
        </w:rPr>
      </w:pPr>
    </w:p>
    <w:p w:rsidR="007E39A7" w:rsidRPr="00EB4D2C" w:rsidRDefault="007E39A7" w:rsidP="00EB4D2C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71"/>
      <w:bookmarkEnd w:id="0"/>
      <w:r w:rsidRPr="00EB4D2C">
        <w:rPr>
          <w:rFonts w:ascii="Times New Roman" w:hAnsi="Times New Roman" w:cs="Times New Roman"/>
          <w:sz w:val="24"/>
          <w:szCs w:val="24"/>
          <w:u w:val="single"/>
        </w:rPr>
        <w:t>2. Прогноз основных характеристик бюджета муниципального образования</w:t>
      </w:r>
    </w:p>
    <w:p w:rsidR="007E39A7" w:rsidRPr="00EB4D2C" w:rsidRDefault="006940F2" w:rsidP="00EB4D2C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4D2C">
        <w:rPr>
          <w:rFonts w:ascii="Times New Roman" w:hAnsi="Times New Roman" w:cs="Times New Roman"/>
          <w:sz w:val="24"/>
          <w:szCs w:val="24"/>
          <w:u w:val="single"/>
        </w:rPr>
        <w:t>на период до 2029</w:t>
      </w:r>
      <w:r w:rsidR="007E39A7" w:rsidRPr="00EB4D2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7E39A7" w:rsidRPr="007E39A7" w:rsidRDefault="007E39A7" w:rsidP="007E39A7">
      <w:pPr>
        <w:pStyle w:val="ConsPlusNormal"/>
        <w:ind w:firstLine="851"/>
        <w:rPr>
          <w:sz w:val="24"/>
          <w:szCs w:val="24"/>
        </w:rPr>
      </w:pP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Расчеты объемов поступлений налоговых и неналоговых доходов в бюджет муниципального образования в рамках составления Бюджетного прогноза основаны на показателях долгосрочного прогноза социально-экономического развития муниципально</w:t>
      </w:r>
      <w:r w:rsidR="006940F2">
        <w:rPr>
          <w:rFonts w:ascii="Times New Roman" w:hAnsi="Times New Roman" w:cs="Times New Roman"/>
          <w:sz w:val="24"/>
          <w:szCs w:val="24"/>
        </w:rPr>
        <w:t>го образования на период до 2029</w:t>
      </w:r>
      <w:r w:rsidRPr="007E39A7">
        <w:rPr>
          <w:rFonts w:ascii="Times New Roman" w:hAnsi="Times New Roman" w:cs="Times New Roman"/>
          <w:sz w:val="24"/>
          <w:szCs w:val="24"/>
        </w:rPr>
        <w:t xml:space="preserve"> года, характеризующих как общие тенденции развития экономики (объем валового регионального продукта, динамика индекса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бюджета: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темп роста налога на доходы физических лиц;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темп роста фонда заработной платы.</w:t>
      </w:r>
    </w:p>
    <w:p w:rsidR="007E39A7" w:rsidRPr="007E39A7" w:rsidRDefault="007E39A7" w:rsidP="007E39A7">
      <w:pPr>
        <w:ind w:firstLine="851"/>
        <w:jc w:val="both"/>
        <w:rPr>
          <w:rFonts w:eastAsiaTheme="minorEastAsia"/>
          <w:sz w:val="24"/>
          <w:szCs w:val="24"/>
        </w:rPr>
      </w:pPr>
      <w:r w:rsidRPr="007E39A7">
        <w:rPr>
          <w:rFonts w:eastAsiaTheme="minorEastAsia"/>
          <w:sz w:val="24"/>
          <w:szCs w:val="24"/>
        </w:rPr>
        <w:t>По налогу на доходы физических лиц расчет долгосрочного прогноза поступлений осуществлен исходя из показателей прогноза социально-экономического развития муниципального образования на очередной финансовый год и плановый период (темп роста фонд заработной платы, индекс потребительских цен), динамики налоговой базы по налогу, сложившейся за предыдущие периоды, динамики фактических поступлений по налогу, динамики налоговых вычетов, а также налоговых ставок, льгот и преференции, установленных главой 23 Налогового кодекса Российской Федерации.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Следует отметить, что внесенные на федеральном уровне изменения в порядок исчисления акцизов и их распределения между бюджетами бюджетной системы Российской Федерации позволят повысить их роль в формировании доходной части бюджета муниципального образования как в среднесрочной, так и в долгосрочной перспективе.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бюджета муниципального образования на среднесрочный период.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Прогноз основных характеристик бюджета муниципально</w:t>
      </w:r>
      <w:r w:rsidR="006940F2">
        <w:rPr>
          <w:rFonts w:ascii="Times New Roman" w:hAnsi="Times New Roman" w:cs="Times New Roman"/>
          <w:sz w:val="24"/>
          <w:szCs w:val="24"/>
        </w:rPr>
        <w:t>го образования на период до 2029</w:t>
      </w:r>
      <w:r w:rsidRPr="007E39A7">
        <w:rPr>
          <w:rFonts w:ascii="Times New Roman" w:hAnsi="Times New Roman" w:cs="Times New Roman"/>
          <w:sz w:val="24"/>
          <w:szCs w:val="24"/>
        </w:rPr>
        <w:t xml:space="preserve"> года представлены в </w:t>
      </w:r>
      <w:hyperlink w:anchor="P467">
        <w:r w:rsidRPr="007E39A7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="00CD3B5B">
        <w:rPr>
          <w:rFonts w:ascii="Times New Roman" w:hAnsi="Times New Roman" w:cs="Times New Roman"/>
          <w:color w:val="0000FF"/>
          <w:sz w:val="24"/>
          <w:szCs w:val="24"/>
        </w:rPr>
        <w:t>,2</w:t>
      </w:r>
      <w:r w:rsidRPr="007E39A7">
        <w:rPr>
          <w:rFonts w:ascii="Times New Roman" w:hAnsi="Times New Roman" w:cs="Times New Roman"/>
          <w:sz w:val="24"/>
          <w:szCs w:val="24"/>
        </w:rPr>
        <w:t xml:space="preserve"> к Бюджетному прогнозу.</w:t>
      </w:r>
    </w:p>
    <w:p w:rsidR="007E39A7" w:rsidRPr="007E39A7" w:rsidRDefault="001B14FF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4FF">
        <w:rPr>
          <w:rFonts w:ascii="Times New Roman" w:hAnsi="Times New Roman" w:cs="Times New Roman"/>
          <w:b/>
          <w:sz w:val="24"/>
          <w:szCs w:val="24"/>
        </w:rPr>
        <w:t>1</w:t>
      </w:r>
      <w:r w:rsidR="007E39A7" w:rsidRPr="007E39A7">
        <w:rPr>
          <w:rFonts w:ascii="Times New Roman" w:hAnsi="Times New Roman" w:cs="Times New Roman"/>
          <w:sz w:val="24"/>
          <w:szCs w:val="24"/>
        </w:rPr>
        <w:t xml:space="preserve">. </w:t>
      </w:r>
      <w:r w:rsidR="007E39A7" w:rsidRPr="007F1D49">
        <w:rPr>
          <w:rFonts w:ascii="Times New Roman" w:hAnsi="Times New Roman" w:cs="Times New Roman"/>
          <w:b/>
          <w:sz w:val="24"/>
          <w:szCs w:val="24"/>
        </w:rPr>
        <w:t>Структура и динамика доходной части бюджета муниципал</w:t>
      </w:r>
      <w:r w:rsidR="00EB4D2C" w:rsidRPr="007F1D49">
        <w:rPr>
          <w:rFonts w:ascii="Times New Roman" w:hAnsi="Times New Roman" w:cs="Times New Roman"/>
          <w:b/>
          <w:sz w:val="24"/>
          <w:szCs w:val="24"/>
        </w:rPr>
        <w:t>ьного образования</w:t>
      </w:r>
      <w:r w:rsidR="00D42079">
        <w:rPr>
          <w:rFonts w:ascii="Times New Roman" w:hAnsi="Times New Roman" w:cs="Times New Roman"/>
          <w:b/>
          <w:sz w:val="24"/>
          <w:szCs w:val="24"/>
        </w:rPr>
        <w:t xml:space="preserve"> Красноозерное сельское </w:t>
      </w:r>
      <w:r w:rsidR="00C31BE1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r w:rsidR="00C31BE1" w:rsidRPr="007F1D49">
        <w:rPr>
          <w:rFonts w:ascii="Times New Roman" w:hAnsi="Times New Roman" w:cs="Times New Roman"/>
          <w:b/>
          <w:sz w:val="24"/>
          <w:szCs w:val="24"/>
        </w:rPr>
        <w:t>за</w:t>
      </w:r>
      <w:r w:rsidR="00EB4D2C" w:rsidRPr="007F1D49">
        <w:rPr>
          <w:rFonts w:ascii="Times New Roman" w:hAnsi="Times New Roman" w:cs="Times New Roman"/>
          <w:b/>
          <w:sz w:val="24"/>
          <w:szCs w:val="24"/>
        </w:rPr>
        <w:t xml:space="preserve"> период 2024</w:t>
      </w:r>
      <w:r w:rsidR="006940F2" w:rsidRPr="007F1D49">
        <w:rPr>
          <w:rFonts w:ascii="Times New Roman" w:hAnsi="Times New Roman" w:cs="Times New Roman"/>
          <w:b/>
          <w:sz w:val="24"/>
          <w:szCs w:val="24"/>
        </w:rPr>
        <w:t>-2029</w:t>
      </w:r>
      <w:r w:rsidR="007E39A7" w:rsidRPr="007F1D49">
        <w:rPr>
          <w:rFonts w:ascii="Times New Roman" w:hAnsi="Times New Roman" w:cs="Times New Roman"/>
          <w:b/>
          <w:sz w:val="24"/>
          <w:szCs w:val="24"/>
        </w:rPr>
        <w:t xml:space="preserve"> годов характеризуются следующими показателями</w:t>
      </w:r>
      <w:r w:rsidR="007E39A7" w:rsidRPr="007E39A7">
        <w:rPr>
          <w:rFonts w:ascii="Times New Roman" w:hAnsi="Times New Roman" w:cs="Times New Roman"/>
          <w:sz w:val="24"/>
          <w:szCs w:val="24"/>
        </w:rPr>
        <w:t>:</w:t>
      </w:r>
    </w:p>
    <w:p w:rsid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0F2" w:rsidRPr="0077206F" w:rsidRDefault="006940F2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39A7" w:rsidRPr="00343605" w:rsidRDefault="007E39A7" w:rsidP="007E39A7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43605">
        <w:rPr>
          <w:rFonts w:ascii="Times New Roman" w:hAnsi="Times New Roman" w:cs="Times New Roman"/>
          <w:szCs w:val="2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537"/>
        <w:gridCol w:w="1345"/>
        <w:gridCol w:w="1773"/>
        <w:gridCol w:w="1560"/>
        <w:gridCol w:w="1842"/>
      </w:tblGrid>
      <w:tr w:rsidR="007E39A7" w:rsidRPr="00343605" w:rsidTr="00317887">
        <w:tc>
          <w:tcPr>
            <w:tcW w:w="2211" w:type="dxa"/>
          </w:tcPr>
          <w:p w:rsidR="007E39A7" w:rsidRPr="00343605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Показатель</w:t>
            </w:r>
          </w:p>
        </w:tc>
        <w:tc>
          <w:tcPr>
            <w:tcW w:w="1537" w:type="dxa"/>
          </w:tcPr>
          <w:p w:rsidR="007E39A7" w:rsidRPr="00343605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20</w:t>
            </w:r>
            <w:r w:rsidR="00EB4D2C">
              <w:rPr>
                <w:rFonts w:ascii="Times New Roman" w:hAnsi="Times New Roman" w:cs="Times New Roman"/>
                <w:szCs w:val="20"/>
                <w:lang w:val="en-US"/>
              </w:rPr>
              <w:t>24</w:t>
            </w:r>
            <w:r w:rsidRPr="0034360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345" w:type="dxa"/>
          </w:tcPr>
          <w:p w:rsidR="007E39A7" w:rsidRPr="00343605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773" w:type="dxa"/>
          </w:tcPr>
          <w:p w:rsidR="007E39A7" w:rsidRPr="00343605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20</w:t>
            </w:r>
            <w:r w:rsidR="006940F2">
              <w:rPr>
                <w:rFonts w:ascii="Times New Roman" w:hAnsi="Times New Roman" w:cs="Times New Roman"/>
                <w:szCs w:val="20"/>
                <w:lang w:val="en-US"/>
              </w:rPr>
              <w:t>29</w:t>
            </w:r>
            <w:r w:rsidRPr="0034360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7E39A7" w:rsidRPr="00D37EC6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842" w:type="dxa"/>
          </w:tcPr>
          <w:p w:rsidR="007E39A7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Динамика</w:t>
            </w:r>
          </w:p>
          <w:p w:rsidR="007E39A7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 xml:space="preserve"> за период</w:t>
            </w:r>
          </w:p>
          <w:p w:rsidR="007E39A7" w:rsidRPr="00343605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 xml:space="preserve"> 20</w:t>
            </w:r>
            <w:r w:rsidR="004921D5">
              <w:rPr>
                <w:rFonts w:ascii="Times New Roman" w:hAnsi="Times New Roman" w:cs="Times New Roman"/>
                <w:szCs w:val="20"/>
                <w:lang w:val="en-US"/>
              </w:rPr>
              <w:t>24</w:t>
            </w:r>
            <w:r w:rsidRPr="00343605">
              <w:rPr>
                <w:rFonts w:ascii="Times New Roman" w:hAnsi="Times New Roman" w:cs="Times New Roman"/>
                <w:szCs w:val="20"/>
              </w:rPr>
              <w:t>-20</w:t>
            </w:r>
            <w:r w:rsidR="004921D5">
              <w:rPr>
                <w:rFonts w:ascii="Times New Roman" w:hAnsi="Times New Roman" w:cs="Times New Roman"/>
                <w:szCs w:val="20"/>
                <w:lang w:val="en-US"/>
              </w:rPr>
              <w:t>29</w:t>
            </w:r>
            <w:r w:rsidRPr="00343605">
              <w:rPr>
                <w:rFonts w:ascii="Times New Roman" w:hAnsi="Times New Roman" w:cs="Times New Roman"/>
                <w:szCs w:val="20"/>
              </w:rPr>
              <w:t xml:space="preserve"> годов</w:t>
            </w:r>
          </w:p>
        </w:tc>
      </w:tr>
      <w:tr w:rsidR="007E39A7" w:rsidRPr="00343605" w:rsidTr="00317887">
        <w:tc>
          <w:tcPr>
            <w:tcW w:w="2211" w:type="dxa"/>
          </w:tcPr>
          <w:p w:rsidR="007E39A7" w:rsidRPr="00343605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Доходы</w:t>
            </w:r>
          </w:p>
        </w:tc>
        <w:tc>
          <w:tcPr>
            <w:tcW w:w="1537" w:type="dxa"/>
          </w:tcPr>
          <w:p w:rsidR="007E39A7" w:rsidRPr="00E42896" w:rsidRDefault="004921D5" w:rsidP="0031788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39063,5</w:t>
            </w:r>
          </w:p>
        </w:tc>
        <w:tc>
          <w:tcPr>
            <w:tcW w:w="1345" w:type="dxa"/>
          </w:tcPr>
          <w:p w:rsidR="007E39A7" w:rsidRPr="00343605" w:rsidRDefault="007E39A7" w:rsidP="00317887">
            <w:pPr>
              <w:jc w:val="right"/>
              <w:rPr>
                <w:sz w:val="20"/>
                <w:szCs w:val="20"/>
              </w:rPr>
            </w:pPr>
            <w:r w:rsidRPr="00343605">
              <w:rPr>
                <w:sz w:val="20"/>
                <w:szCs w:val="20"/>
              </w:rPr>
              <w:t>100,0</w:t>
            </w:r>
          </w:p>
        </w:tc>
        <w:tc>
          <w:tcPr>
            <w:tcW w:w="1773" w:type="dxa"/>
          </w:tcPr>
          <w:p w:rsidR="007E39A7" w:rsidRPr="00343605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26846,1</w:t>
            </w:r>
          </w:p>
        </w:tc>
        <w:tc>
          <w:tcPr>
            <w:tcW w:w="1560" w:type="dxa"/>
          </w:tcPr>
          <w:p w:rsidR="007E39A7" w:rsidRPr="00343605" w:rsidRDefault="007E39A7" w:rsidP="00317887">
            <w:pPr>
              <w:jc w:val="right"/>
              <w:rPr>
                <w:sz w:val="20"/>
                <w:szCs w:val="20"/>
              </w:rPr>
            </w:pPr>
            <w:r w:rsidRPr="00343605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</w:tcPr>
          <w:p w:rsidR="007E39A7" w:rsidRPr="00343605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7E39A7" w:rsidRPr="00343605" w:rsidTr="00317887">
        <w:tc>
          <w:tcPr>
            <w:tcW w:w="2211" w:type="dxa"/>
          </w:tcPr>
          <w:p w:rsidR="007E39A7" w:rsidRPr="00343605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1. Налоговые и неналоговые доходы</w:t>
            </w:r>
          </w:p>
        </w:tc>
        <w:tc>
          <w:tcPr>
            <w:tcW w:w="1537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26074,5</w:t>
            </w:r>
          </w:p>
        </w:tc>
        <w:tc>
          <w:tcPr>
            <w:tcW w:w="1345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773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26000,2</w:t>
            </w:r>
          </w:p>
        </w:tc>
        <w:tc>
          <w:tcPr>
            <w:tcW w:w="1560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7E39A7" w:rsidRPr="00343605" w:rsidRDefault="00D42079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7E39A7" w:rsidRPr="00343605" w:rsidTr="00317887">
        <w:tc>
          <w:tcPr>
            <w:tcW w:w="2211" w:type="dxa"/>
          </w:tcPr>
          <w:p w:rsidR="007E39A7" w:rsidRPr="00343605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1.1. Налоговые доходы</w:t>
            </w:r>
          </w:p>
        </w:tc>
        <w:tc>
          <w:tcPr>
            <w:tcW w:w="1537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21037,3</w:t>
            </w:r>
          </w:p>
        </w:tc>
        <w:tc>
          <w:tcPr>
            <w:tcW w:w="1345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773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25500,2</w:t>
            </w:r>
          </w:p>
        </w:tc>
        <w:tc>
          <w:tcPr>
            <w:tcW w:w="1560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842" w:type="dxa"/>
          </w:tcPr>
          <w:p w:rsidR="007E39A7" w:rsidRPr="00343605" w:rsidRDefault="00D42079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7E39A7" w:rsidRPr="00343605" w:rsidTr="00317887">
        <w:tc>
          <w:tcPr>
            <w:tcW w:w="2211" w:type="dxa"/>
          </w:tcPr>
          <w:p w:rsidR="007E39A7" w:rsidRPr="00343605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1.2. Неналоговые доходы</w:t>
            </w:r>
          </w:p>
        </w:tc>
        <w:tc>
          <w:tcPr>
            <w:tcW w:w="1537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5037,2</w:t>
            </w:r>
          </w:p>
        </w:tc>
        <w:tc>
          <w:tcPr>
            <w:tcW w:w="1345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773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39A7">
              <w:rPr>
                <w:sz w:val="20"/>
                <w:szCs w:val="20"/>
              </w:rPr>
              <w:t>,7</w:t>
            </w:r>
          </w:p>
        </w:tc>
        <w:tc>
          <w:tcPr>
            <w:tcW w:w="1842" w:type="dxa"/>
          </w:tcPr>
          <w:p w:rsidR="007E39A7" w:rsidRPr="00343605" w:rsidRDefault="00D42079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7E39A7" w:rsidRPr="00343605" w:rsidTr="00317887">
        <w:tc>
          <w:tcPr>
            <w:tcW w:w="2211" w:type="dxa"/>
          </w:tcPr>
          <w:p w:rsidR="007E39A7" w:rsidRPr="00343605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2. Безвозмездные поступления</w:t>
            </w:r>
          </w:p>
        </w:tc>
        <w:tc>
          <w:tcPr>
            <w:tcW w:w="1537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12989,0</w:t>
            </w:r>
          </w:p>
        </w:tc>
        <w:tc>
          <w:tcPr>
            <w:tcW w:w="1345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773" w:type="dxa"/>
          </w:tcPr>
          <w:p w:rsidR="007E39A7" w:rsidRPr="00343605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845,9</w:t>
            </w:r>
          </w:p>
        </w:tc>
        <w:tc>
          <w:tcPr>
            <w:tcW w:w="1560" w:type="dxa"/>
          </w:tcPr>
          <w:p w:rsidR="007E39A7" w:rsidRPr="00343605" w:rsidRDefault="004921D5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E39A7" w:rsidRPr="00343605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</w:tbl>
    <w:p w:rsidR="007E39A7" w:rsidRPr="000951FC" w:rsidRDefault="007E39A7" w:rsidP="007E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В доходной части бюджета муниципа</w:t>
      </w:r>
      <w:r w:rsidR="004921D5">
        <w:rPr>
          <w:rFonts w:ascii="Times New Roman" w:hAnsi="Times New Roman" w:cs="Times New Roman"/>
          <w:sz w:val="24"/>
          <w:szCs w:val="24"/>
        </w:rPr>
        <w:t>льного образования в период 2024</w:t>
      </w:r>
      <w:r w:rsidRPr="007E39A7">
        <w:rPr>
          <w:rFonts w:ascii="Times New Roman" w:hAnsi="Times New Roman" w:cs="Times New Roman"/>
          <w:sz w:val="24"/>
          <w:szCs w:val="24"/>
        </w:rPr>
        <w:t>-2</w:t>
      </w:r>
      <w:r w:rsidR="006940F2">
        <w:rPr>
          <w:rFonts w:ascii="Times New Roman" w:hAnsi="Times New Roman" w:cs="Times New Roman"/>
          <w:sz w:val="24"/>
          <w:szCs w:val="24"/>
        </w:rPr>
        <w:t>029</w:t>
      </w:r>
      <w:r w:rsidRPr="007E39A7">
        <w:rPr>
          <w:rFonts w:ascii="Times New Roman" w:hAnsi="Times New Roman" w:cs="Times New Roman"/>
          <w:sz w:val="24"/>
          <w:szCs w:val="24"/>
        </w:rPr>
        <w:t xml:space="preserve"> годов основной удельный вес (от </w:t>
      </w:r>
      <w:r w:rsidR="004921D5">
        <w:rPr>
          <w:rFonts w:ascii="Times New Roman" w:hAnsi="Times New Roman" w:cs="Times New Roman"/>
          <w:sz w:val="24"/>
          <w:szCs w:val="24"/>
        </w:rPr>
        <w:t>66,7</w:t>
      </w:r>
      <w:r w:rsidRPr="007E39A7">
        <w:rPr>
          <w:rFonts w:ascii="Times New Roman" w:hAnsi="Times New Roman" w:cs="Times New Roman"/>
          <w:sz w:val="24"/>
          <w:szCs w:val="24"/>
        </w:rPr>
        <w:t xml:space="preserve">% до </w:t>
      </w:r>
      <w:r w:rsidR="004921D5">
        <w:rPr>
          <w:rFonts w:ascii="Times New Roman" w:hAnsi="Times New Roman" w:cs="Times New Roman"/>
          <w:sz w:val="24"/>
          <w:szCs w:val="24"/>
        </w:rPr>
        <w:t>100</w:t>
      </w:r>
      <w:r w:rsidRPr="007E39A7">
        <w:rPr>
          <w:rFonts w:ascii="Times New Roman" w:hAnsi="Times New Roman" w:cs="Times New Roman"/>
          <w:sz w:val="24"/>
          <w:szCs w:val="24"/>
        </w:rPr>
        <w:t>%) занимают налоговые и неналоговые доходы.</w:t>
      </w:r>
    </w:p>
    <w:p w:rsid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Доля безвозмездных поступлений в общем объеме доходов прогнозируе</w:t>
      </w:r>
      <w:r w:rsidR="004921D5">
        <w:rPr>
          <w:rFonts w:ascii="Times New Roman" w:hAnsi="Times New Roman" w:cs="Times New Roman"/>
          <w:sz w:val="24"/>
          <w:szCs w:val="24"/>
        </w:rPr>
        <w:t xml:space="preserve">тся с сокращением с 33,3% в 2024 году до </w:t>
      </w:r>
      <w:r w:rsidR="005D0A88">
        <w:rPr>
          <w:rFonts w:ascii="Times New Roman" w:hAnsi="Times New Roman" w:cs="Times New Roman"/>
          <w:sz w:val="24"/>
          <w:szCs w:val="24"/>
        </w:rPr>
        <w:t>6,5</w:t>
      </w:r>
      <w:r w:rsidR="004921D5">
        <w:rPr>
          <w:rFonts w:ascii="Times New Roman" w:hAnsi="Times New Roman" w:cs="Times New Roman"/>
          <w:sz w:val="24"/>
          <w:szCs w:val="24"/>
        </w:rPr>
        <w:t>% в 2029</w:t>
      </w:r>
      <w:r w:rsidRPr="007E39A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C131F" w:rsidRPr="007E39A7" w:rsidRDefault="00DC131F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39A7" w:rsidRPr="007F1D49" w:rsidRDefault="007F1D49" w:rsidP="007E39A7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39A7" w:rsidRPr="007F1D49">
        <w:rPr>
          <w:rFonts w:ascii="Times New Roman" w:hAnsi="Times New Roman" w:cs="Times New Roman"/>
          <w:b/>
          <w:sz w:val="24"/>
          <w:szCs w:val="24"/>
        </w:rPr>
        <w:t>Структура и динамика налоговых и неналоговых доходов бюджета муниципал</w:t>
      </w:r>
      <w:r w:rsidR="004921D5" w:rsidRPr="007F1D49">
        <w:rPr>
          <w:rFonts w:ascii="Times New Roman" w:hAnsi="Times New Roman" w:cs="Times New Roman"/>
          <w:b/>
          <w:sz w:val="24"/>
          <w:szCs w:val="24"/>
        </w:rPr>
        <w:t xml:space="preserve">ьного образования </w:t>
      </w:r>
      <w:r w:rsidR="00D42079">
        <w:rPr>
          <w:rFonts w:ascii="Times New Roman" w:hAnsi="Times New Roman" w:cs="Times New Roman"/>
          <w:b/>
          <w:sz w:val="24"/>
          <w:szCs w:val="24"/>
        </w:rPr>
        <w:t xml:space="preserve">Красноозерное сельское поселение </w:t>
      </w:r>
      <w:r w:rsidR="004921D5" w:rsidRPr="007F1D49">
        <w:rPr>
          <w:rFonts w:ascii="Times New Roman" w:hAnsi="Times New Roman" w:cs="Times New Roman"/>
          <w:b/>
          <w:sz w:val="24"/>
          <w:szCs w:val="24"/>
        </w:rPr>
        <w:t>за период 2024-2029</w:t>
      </w:r>
      <w:r w:rsidR="007E39A7" w:rsidRPr="007F1D49">
        <w:rPr>
          <w:rFonts w:ascii="Times New Roman" w:hAnsi="Times New Roman" w:cs="Times New Roman"/>
          <w:b/>
          <w:sz w:val="24"/>
          <w:szCs w:val="24"/>
        </w:rPr>
        <w:t xml:space="preserve"> годов характеризуются следующими показателями:</w:t>
      </w:r>
    </w:p>
    <w:p w:rsid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39A7" w:rsidRPr="001E7316" w:rsidRDefault="007E39A7" w:rsidP="007E39A7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1E7316">
        <w:rPr>
          <w:rFonts w:ascii="Times New Roman" w:hAnsi="Times New Roman" w:cs="Times New Roman"/>
          <w:szCs w:val="2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1448"/>
        <w:gridCol w:w="1449"/>
        <w:gridCol w:w="1448"/>
        <w:gridCol w:w="2047"/>
        <w:gridCol w:w="1560"/>
      </w:tblGrid>
      <w:tr w:rsidR="007E39A7" w:rsidRPr="00567F5A" w:rsidTr="00317887">
        <w:tc>
          <w:tcPr>
            <w:tcW w:w="2175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Показатель</w:t>
            </w:r>
          </w:p>
        </w:tc>
        <w:tc>
          <w:tcPr>
            <w:tcW w:w="1448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20</w:t>
            </w:r>
            <w:r w:rsidR="004921D5">
              <w:rPr>
                <w:rFonts w:ascii="Times New Roman" w:hAnsi="Times New Roman" w:cs="Times New Roman"/>
                <w:szCs w:val="20"/>
                <w:lang w:val="en-US"/>
              </w:rPr>
              <w:t>24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449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448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20</w:t>
            </w:r>
            <w:r w:rsidR="006940F2">
              <w:rPr>
                <w:rFonts w:ascii="Times New Roman" w:hAnsi="Times New Roman" w:cs="Times New Roman"/>
                <w:szCs w:val="20"/>
                <w:lang w:val="en-US"/>
              </w:rPr>
              <w:t>29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2047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560" w:type="dxa"/>
          </w:tcPr>
          <w:p w:rsidR="007E39A7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Динамика</w:t>
            </w:r>
          </w:p>
          <w:p w:rsidR="007E39A7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 xml:space="preserve"> за период</w:t>
            </w:r>
          </w:p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 xml:space="preserve"> 20</w:t>
            </w:r>
            <w:r w:rsidR="00DC131F">
              <w:rPr>
                <w:rFonts w:ascii="Times New Roman" w:hAnsi="Times New Roman" w:cs="Times New Roman"/>
                <w:szCs w:val="20"/>
                <w:lang w:val="en-US"/>
              </w:rPr>
              <w:t>24</w:t>
            </w:r>
            <w:r w:rsidRPr="00567F5A">
              <w:rPr>
                <w:rFonts w:ascii="Times New Roman" w:hAnsi="Times New Roman" w:cs="Times New Roman"/>
                <w:szCs w:val="20"/>
              </w:rPr>
              <w:t>-20</w:t>
            </w:r>
            <w:r w:rsidR="00DC131F">
              <w:rPr>
                <w:rFonts w:ascii="Times New Roman" w:hAnsi="Times New Roman" w:cs="Times New Roman"/>
                <w:szCs w:val="20"/>
                <w:lang w:val="en-US"/>
              </w:rPr>
              <w:t>29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годов</w:t>
            </w:r>
          </w:p>
        </w:tc>
      </w:tr>
      <w:tr w:rsidR="007E39A7" w:rsidRPr="00567F5A" w:rsidTr="00317887">
        <w:tc>
          <w:tcPr>
            <w:tcW w:w="2175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48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49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48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047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60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E39A7" w:rsidRPr="00567F5A" w:rsidTr="00317887">
        <w:tc>
          <w:tcPr>
            <w:tcW w:w="2175" w:type="dxa"/>
          </w:tcPr>
          <w:p w:rsidR="007E39A7" w:rsidRPr="00567F5A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Налоговые и неналоговые доходы</w:t>
            </w:r>
          </w:p>
        </w:tc>
        <w:tc>
          <w:tcPr>
            <w:tcW w:w="1448" w:type="dxa"/>
          </w:tcPr>
          <w:p w:rsidR="007E39A7" w:rsidRPr="00567F5A" w:rsidRDefault="00D42079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26074,5</w:t>
            </w:r>
          </w:p>
        </w:tc>
        <w:tc>
          <w:tcPr>
            <w:tcW w:w="1449" w:type="dxa"/>
          </w:tcPr>
          <w:p w:rsidR="007E39A7" w:rsidRPr="00567F5A" w:rsidRDefault="007E39A7" w:rsidP="00317887">
            <w:pPr>
              <w:jc w:val="right"/>
              <w:rPr>
                <w:sz w:val="20"/>
                <w:szCs w:val="20"/>
              </w:rPr>
            </w:pPr>
            <w:r w:rsidRPr="00567F5A">
              <w:rPr>
                <w:sz w:val="20"/>
                <w:szCs w:val="20"/>
              </w:rPr>
              <w:t>100,0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26000,2</w:t>
            </w:r>
          </w:p>
        </w:tc>
        <w:tc>
          <w:tcPr>
            <w:tcW w:w="2047" w:type="dxa"/>
          </w:tcPr>
          <w:p w:rsidR="007E39A7" w:rsidRPr="00567F5A" w:rsidRDefault="007E39A7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7E39A7" w:rsidRPr="00567F5A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7E39A7" w:rsidRPr="00567F5A" w:rsidTr="00317887">
        <w:tc>
          <w:tcPr>
            <w:tcW w:w="2175" w:type="dxa"/>
          </w:tcPr>
          <w:p w:rsidR="007E39A7" w:rsidRPr="00567F5A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1.1. Налоговые доходы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21037,3</w:t>
            </w:r>
          </w:p>
        </w:tc>
        <w:tc>
          <w:tcPr>
            <w:tcW w:w="1449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 w:rsidRPr="00AB4F3A">
              <w:rPr>
                <w:sz w:val="20"/>
                <w:szCs w:val="20"/>
              </w:rPr>
              <w:t>25500,2</w:t>
            </w:r>
          </w:p>
        </w:tc>
        <w:tc>
          <w:tcPr>
            <w:tcW w:w="2047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560" w:type="dxa"/>
          </w:tcPr>
          <w:p w:rsidR="007E39A7" w:rsidRPr="00567F5A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7E39A7" w:rsidRPr="00567F5A" w:rsidTr="00317887">
        <w:tc>
          <w:tcPr>
            <w:tcW w:w="2175" w:type="dxa"/>
          </w:tcPr>
          <w:p w:rsidR="007E39A7" w:rsidRPr="00567F5A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448" w:type="dxa"/>
          </w:tcPr>
          <w:p w:rsidR="007E39A7" w:rsidRPr="00567F5A" w:rsidRDefault="007E39A7" w:rsidP="003178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7E39A7" w:rsidRPr="00567F5A" w:rsidRDefault="007E39A7" w:rsidP="003178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E39A7" w:rsidRPr="00567F5A" w:rsidRDefault="007E39A7" w:rsidP="003178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7E39A7" w:rsidRPr="00567F5A" w:rsidRDefault="007E39A7" w:rsidP="003178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39A7" w:rsidRPr="00567F5A" w:rsidRDefault="007E39A7" w:rsidP="00317887">
            <w:pPr>
              <w:jc w:val="right"/>
              <w:rPr>
                <w:sz w:val="20"/>
                <w:szCs w:val="20"/>
              </w:rPr>
            </w:pPr>
          </w:p>
        </w:tc>
      </w:tr>
      <w:tr w:rsidR="007E39A7" w:rsidRPr="00567F5A" w:rsidTr="00317887">
        <w:tc>
          <w:tcPr>
            <w:tcW w:w="2175" w:type="dxa"/>
          </w:tcPr>
          <w:p w:rsidR="007E39A7" w:rsidRPr="00567F5A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налог на доходы физических лиц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1449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4350,0</w:t>
            </w:r>
          </w:p>
        </w:tc>
        <w:tc>
          <w:tcPr>
            <w:tcW w:w="2047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560" w:type="dxa"/>
          </w:tcPr>
          <w:p w:rsidR="007E39A7" w:rsidRPr="00567F5A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</w:tr>
      <w:tr w:rsidR="007E39A7" w:rsidRPr="00567F5A" w:rsidTr="00317887">
        <w:tc>
          <w:tcPr>
            <w:tcW w:w="2175" w:type="dxa"/>
          </w:tcPr>
          <w:p w:rsidR="007E39A7" w:rsidRPr="00567F5A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акцизы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2837,3</w:t>
            </w:r>
          </w:p>
        </w:tc>
        <w:tc>
          <w:tcPr>
            <w:tcW w:w="1449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  <w:r w:rsidR="007E39A7">
              <w:rPr>
                <w:sz w:val="20"/>
                <w:szCs w:val="20"/>
              </w:rPr>
              <w:t>6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3655,6</w:t>
            </w:r>
          </w:p>
        </w:tc>
        <w:tc>
          <w:tcPr>
            <w:tcW w:w="2047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7E39A7" w:rsidRPr="00567F5A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</w:tr>
      <w:tr w:rsidR="007E39A7" w:rsidRPr="00567F5A" w:rsidTr="00317887">
        <w:tc>
          <w:tcPr>
            <w:tcW w:w="2175" w:type="dxa"/>
          </w:tcPr>
          <w:p w:rsidR="007E39A7" w:rsidRPr="00567F5A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налог на им</w:t>
            </w:r>
            <w:r>
              <w:rPr>
                <w:rFonts w:ascii="Times New Roman" w:hAnsi="Times New Roman" w:cs="Times New Roman"/>
                <w:szCs w:val="20"/>
              </w:rPr>
              <w:t>ущество физических лиц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49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854,9</w:t>
            </w:r>
          </w:p>
        </w:tc>
        <w:tc>
          <w:tcPr>
            <w:tcW w:w="2047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560" w:type="dxa"/>
          </w:tcPr>
          <w:p w:rsidR="007E39A7" w:rsidRPr="00567F5A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</w:tr>
      <w:tr w:rsidR="007E39A7" w:rsidRPr="00567F5A" w:rsidTr="00317887">
        <w:tc>
          <w:tcPr>
            <w:tcW w:w="2175" w:type="dxa"/>
          </w:tcPr>
          <w:p w:rsidR="007E39A7" w:rsidRPr="00567F5A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Земельный налог</w:t>
            </w:r>
          </w:p>
        </w:tc>
        <w:tc>
          <w:tcPr>
            <w:tcW w:w="1448" w:type="dxa"/>
          </w:tcPr>
          <w:p w:rsidR="007E39A7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13400,0</w:t>
            </w:r>
          </w:p>
        </w:tc>
        <w:tc>
          <w:tcPr>
            <w:tcW w:w="1449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16639,7</w:t>
            </w:r>
          </w:p>
        </w:tc>
        <w:tc>
          <w:tcPr>
            <w:tcW w:w="2047" w:type="dxa"/>
          </w:tcPr>
          <w:p w:rsidR="007E39A7" w:rsidRPr="00567F5A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7E39A7" w:rsidRPr="00567F5A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</w:tr>
      <w:tr w:rsidR="007E39A7" w:rsidRPr="00567F5A" w:rsidTr="00317887">
        <w:tc>
          <w:tcPr>
            <w:tcW w:w="2175" w:type="dxa"/>
          </w:tcPr>
          <w:p w:rsidR="007E39A7" w:rsidRPr="00567F5A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lastRenderedPageBreak/>
              <w:t>1.2. Неналоговые доходы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5037,2</w:t>
            </w:r>
          </w:p>
        </w:tc>
        <w:tc>
          <w:tcPr>
            <w:tcW w:w="1449" w:type="dxa"/>
          </w:tcPr>
          <w:p w:rsidR="007E39A7" w:rsidRPr="00567F5A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48" w:type="dxa"/>
          </w:tcPr>
          <w:p w:rsidR="007E39A7" w:rsidRPr="00567F5A" w:rsidRDefault="00AB4F3A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E39A7">
              <w:rPr>
                <w:sz w:val="20"/>
                <w:szCs w:val="20"/>
              </w:rPr>
              <w:t>,0</w:t>
            </w:r>
          </w:p>
        </w:tc>
        <w:tc>
          <w:tcPr>
            <w:tcW w:w="2047" w:type="dxa"/>
          </w:tcPr>
          <w:p w:rsidR="007E39A7" w:rsidRPr="00567F5A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0" w:type="dxa"/>
          </w:tcPr>
          <w:p w:rsidR="007E39A7" w:rsidRPr="00567F5A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</w:tbl>
    <w:p w:rsidR="007E39A7" w:rsidRDefault="007E39A7" w:rsidP="007E39A7">
      <w:pPr>
        <w:pStyle w:val="ConsPlusNormal"/>
        <w:ind w:firstLine="851"/>
      </w:pP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В долгосрочной перспективе ожидаются изменения в структуре налоговых и неналоговых доходов бюджета муниципального образования в сторону увеличения доли налоговых доходов - с </w:t>
      </w:r>
      <w:r w:rsidR="00DC131F">
        <w:rPr>
          <w:rFonts w:ascii="Times New Roman" w:hAnsi="Times New Roman" w:cs="Times New Roman"/>
          <w:sz w:val="24"/>
          <w:szCs w:val="24"/>
        </w:rPr>
        <w:t xml:space="preserve">80,7% в 2024 </w:t>
      </w:r>
      <w:r w:rsidRPr="007E39A7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DC131F">
        <w:rPr>
          <w:rFonts w:ascii="Times New Roman" w:hAnsi="Times New Roman" w:cs="Times New Roman"/>
          <w:sz w:val="24"/>
          <w:szCs w:val="24"/>
        </w:rPr>
        <w:t>121,2% в 2029</w:t>
      </w:r>
      <w:r w:rsidRPr="007E39A7">
        <w:rPr>
          <w:rFonts w:ascii="Times New Roman" w:hAnsi="Times New Roman" w:cs="Times New Roman"/>
          <w:sz w:val="24"/>
          <w:szCs w:val="24"/>
        </w:rPr>
        <w:t>году.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Основными налоговыми доходными источниками бюджета по-прежнему останутся налог на доходы физических лиц, налог на имущество</w:t>
      </w:r>
      <w:r w:rsidR="00DC131F">
        <w:rPr>
          <w:rFonts w:ascii="Times New Roman" w:hAnsi="Times New Roman" w:cs="Times New Roman"/>
          <w:sz w:val="24"/>
          <w:szCs w:val="24"/>
        </w:rPr>
        <w:t>, земельный налог</w:t>
      </w:r>
      <w:r w:rsidRPr="007E39A7">
        <w:rPr>
          <w:rFonts w:ascii="Times New Roman" w:hAnsi="Times New Roman" w:cs="Times New Roman"/>
          <w:sz w:val="24"/>
          <w:szCs w:val="24"/>
        </w:rPr>
        <w:t xml:space="preserve"> и акцизы. Удельный вес перечисленных налогов составит в общем объеме налоговых и неналоговых доходов областного бюджета в среднем </w:t>
      </w:r>
      <w:r w:rsidR="00DC131F">
        <w:rPr>
          <w:rFonts w:ascii="Times New Roman" w:hAnsi="Times New Roman" w:cs="Times New Roman"/>
          <w:sz w:val="24"/>
          <w:szCs w:val="24"/>
        </w:rPr>
        <w:t>80,7</w:t>
      </w:r>
      <w:r w:rsidRPr="007E39A7">
        <w:rPr>
          <w:rFonts w:ascii="Times New Roman" w:hAnsi="Times New Roman" w:cs="Times New Roman"/>
          <w:sz w:val="24"/>
          <w:szCs w:val="24"/>
        </w:rPr>
        <w:t>%.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Рост поступлений по </w:t>
      </w:r>
      <w:r w:rsidR="00DC131F">
        <w:rPr>
          <w:rFonts w:ascii="Times New Roman" w:hAnsi="Times New Roman" w:cs="Times New Roman"/>
          <w:sz w:val="24"/>
          <w:szCs w:val="24"/>
        </w:rPr>
        <w:t>налоговым доходам за период 2024-2029</w:t>
      </w:r>
      <w:r w:rsidRPr="007E39A7">
        <w:rPr>
          <w:rFonts w:ascii="Times New Roman" w:hAnsi="Times New Roman" w:cs="Times New Roman"/>
          <w:sz w:val="24"/>
          <w:szCs w:val="24"/>
        </w:rPr>
        <w:t xml:space="preserve"> годов составит </w:t>
      </w:r>
      <w:r w:rsidR="00DC131F">
        <w:rPr>
          <w:rFonts w:ascii="Times New Roman" w:hAnsi="Times New Roman" w:cs="Times New Roman"/>
          <w:sz w:val="24"/>
          <w:szCs w:val="24"/>
        </w:rPr>
        <w:t>121,2</w:t>
      </w:r>
      <w:r w:rsidRPr="007E39A7">
        <w:rPr>
          <w:rFonts w:ascii="Times New Roman" w:hAnsi="Times New Roman" w:cs="Times New Roman"/>
          <w:sz w:val="24"/>
          <w:szCs w:val="24"/>
        </w:rPr>
        <w:t>%.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При этом наблюдаются темпы роста по налогу на доходы физических лиц (</w:t>
      </w:r>
      <w:r w:rsidR="00DC131F">
        <w:rPr>
          <w:rFonts w:ascii="Times New Roman" w:hAnsi="Times New Roman" w:cs="Times New Roman"/>
          <w:sz w:val="24"/>
          <w:szCs w:val="24"/>
        </w:rPr>
        <w:t>106,1</w:t>
      </w:r>
      <w:r w:rsidRPr="007E39A7">
        <w:rPr>
          <w:rFonts w:ascii="Times New Roman" w:hAnsi="Times New Roman" w:cs="Times New Roman"/>
          <w:sz w:val="24"/>
          <w:szCs w:val="24"/>
        </w:rPr>
        <w:t>%) за счет расширения налоговой базы, в том числе в результате изменения федерального налогового законодательства в части увеличения налоговой нагрузки на доходы свыше 5 миллионов рублей, и по налогу на имущество физических лиц (</w:t>
      </w:r>
      <w:r w:rsidR="00DC131F">
        <w:rPr>
          <w:rFonts w:ascii="Times New Roman" w:hAnsi="Times New Roman" w:cs="Times New Roman"/>
          <w:sz w:val="24"/>
          <w:szCs w:val="24"/>
        </w:rPr>
        <w:t>122,1</w:t>
      </w:r>
      <w:r w:rsidRPr="007E39A7">
        <w:rPr>
          <w:rFonts w:ascii="Times New Roman" w:hAnsi="Times New Roman" w:cs="Times New Roman"/>
          <w:sz w:val="24"/>
          <w:szCs w:val="24"/>
        </w:rPr>
        <w:t>%) в результате расширения налоговой базы за счет ввода в эксплуатацию строений.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По неналоговым доходам наблюдается тенденция снижения, т.к. не планируется продажа материальных и нематериальных активов.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A7" w:rsidRPr="00DC131F" w:rsidRDefault="00DC131F" w:rsidP="007E39A7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31F">
        <w:rPr>
          <w:rFonts w:ascii="Times New Roman" w:hAnsi="Times New Roman" w:cs="Times New Roman"/>
          <w:b/>
          <w:sz w:val="24"/>
          <w:szCs w:val="24"/>
        </w:rPr>
        <w:t>3.</w:t>
      </w:r>
      <w:r w:rsidR="007E39A7" w:rsidRPr="00DC131F">
        <w:rPr>
          <w:rFonts w:ascii="Times New Roman" w:hAnsi="Times New Roman" w:cs="Times New Roman"/>
          <w:b/>
          <w:sz w:val="24"/>
          <w:szCs w:val="24"/>
        </w:rPr>
        <w:t>Структура и динамика безвозмездных поступлений в бюджет муниципального</w:t>
      </w:r>
      <w:r w:rsidR="006940F2" w:rsidRPr="00DC131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Красноозерное сельское поселение  за период 2024</w:t>
      </w:r>
      <w:r w:rsidR="006940F2" w:rsidRPr="00DC131F">
        <w:rPr>
          <w:rFonts w:ascii="Times New Roman" w:hAnsi="Times New Roman" w:cs="Times New Roman"/>
          <w:b/>
          <w:sz w:val="24"/>
          <w:szCs w:val="24"/>
        </w:rPr>
        <w:t>-2029</w:t>
      </w:r>
      <w:r w:rsidR="007E39A7" w:rsidRPr="00DC131F">
        <w:rPr>
          <w:rFonts w:ascii="Times New Roman" w:hAnsi="Times New Roman" w:cs="Times New Roman"/>
          <w:b/>
          <w:sz w:val="24"/>
          <w:szCs w:val="24"/>
        </w:rPr>
        <w:t xml:space="preserve"> годов характеризуются следующими показателями:</w:t>
      </w: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39A7" w:rsidRPr="00E42653" w:rsidRDefault="007E39A7" w:rsidP="007E39A7">
      <w:pPr>
        <w:pStyle w:val="ConsPlusNormal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(тыс. руб.)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417"/>
        <w:gridCol w:w="1418"/>
        <w:gridCol w:w="1559"/>
        <w:gridCol w:w="1559"/>
        <w:gridCol w:w="1701"/>
      </w:tblGrid>
      <w:tr w:rsidR="007E39A7" w:rsidRPr="007B0912" w:rsidTr="00317887">
        <w:tc>
          <w:tcPr>
            <w:tcW w:w="2614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Показатель</w:t>
            </w:r>
          </w:p>
        </w:tc>
        <w:tc>
          <w:tcPr>
            <w:tcW w:w="1417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20</w:t>
            </w:r>
            <w:r w:rsidR="00DC131F">
              <w:rPr>
                <w:rFonts w:ascii="Times New Roman" w:hAnsi="Times New Roman" w:cs="Times New Roman"/>
                <w:szCs w:val="20"/>
                <w:lang w:val="en-US"/>
              </w:rPr>
              <w:t>24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559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20</w:t>
            </w:r>
            <w:r w:rsidR="00DC131F">
              <w:rPr>
                <w:rFonts w:ascii="Times New Roman" w:hAnsi="Times New Roman" w:cs="Times New Roman"/>
                <w:szCs w:val="20"/>
                <w:lang w:val="en-US"/>
              </w:rPr>
              <w:t>29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701" w:type="dxa"/>
          </w:tcPr>
          <w:p w:rsidR="007E39A7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>Динамика</w:t>
            </w:r>
          </w:p>
          <w:p w:rsidR="007E39A7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 xml:space="preserve"> за период</w:t>
            </w:r>
          </w:p>
          <w:p w:rsidR="007E39A7" w:rsidRPr="00567F5A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F5A">
              <w:rPr>
                <w:rFonts w:ascii="Times New Roman" w:hAnsi="Times New Roman" w:cs="Times New Roman"/>
                <w:szCs w:val="20"/>
              </w:rPr>
              <w:t xml:space="preserve"> 20</w:t>
            </w:r>
            <w:r w:rsidR="00DC131F">
              <w:rPr>
                <w:rFonts w:ascii="Times New Roman" w:hAnsi="Times New Roman" w:cs="Times New Roman"/>
                <w:szCs w:val="20"/>
                <w:lang w:val="en-US"/>
              </w:rPr>
              <w:t>24</w:t>
            </w:r>
            <w:r w:rsidRPr="00567F5A">
              <w:rPr>
                <w:rFonts w:ascii="Times New Roman" w:hAnsi="Times New Roman" w:cs="Times New Roman"/>
                <w:szCs w:val="20"/>
              </w:rPr>
              <w:t>-20</w:t>
            </w:r>
            <w:r w:rsidR="00DC131F">
              <w:rPr>
                <w:rFonts w:ascii="Times New Roman" w:hAnsi="Times New Roman" w:cs="Times New Roman"/>
                <w:szCs w:val="20"/>
                <w:lang w:val="en-US"/>
              </w:rPr>
              <w:t>29</w:t>
            </w:r>
            <w:r w:rsidRPr="00567F5A">
              <w:rPr>
                <w:rFonts w:ascii="Times New Roman" w:hAnsi="Times New Roman" w:cs="Times New Roman"/>
                <w:szCs w:val="20"/>
              </w:rPr>
              <w:t xml:space="preserve"> годов</w:t>
            </w:r>
          </w:p>
        </w:tc>
      </w:tr>
      <w:tr w:rsidR="007E39A7" w:rsidRPr="007B0912" w:rsidTr="00317887">
        <w:tc>
          <w:tcPr>
            <w:tcW w:w="2614" w:type="dxa"/>
          </w:tcPr>
          <w:p w:rsidR="007E39A7" w:rsidRPr="007B0912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12989,0</w:t>
            </w:r>
          </w:p>
        </w:tc>
        <w:tc>
          <w:tcPr>
            <w:tcW w:w="1418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E39A7" w:rsidRPr="007B0912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845,9</w:t>
            </w:r>
          </w:p>
        </w:tc>
        <w:tc>
          <w:tcPr>
            <w:tcW w:w="1559" w:type="dxa"/>
          </w:tcPr>
          <w:p w:rsidR="007E39A7" w:rsidRPr="007B0912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39A7" w:rsidRPr="007B09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E39A7" w:rsidRPr="007B0912" w:rsidRDefault="004376F0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7E39A7" w:rsidRPr="007B0912" w:rsidTr="00317887">
        <w:tc>
          <w:tcPr>
            <w:tcW w:w="2614" w:type="dxa"/>
          </w:tcPr>
          <w:p w:rsidR="007E39A7" w:rsidRPr="007B0912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в том числе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12989,0</w:t>
            </w:r>
          </w:p>
        </w:tc>
        <w:tc>
          <w:tcPr>
            <w:tcW w:w="1418" w:type="dxa"/>
          </w:tcPr>
          <w:p w:rsidR="007E39A7" w:rsidRPr="007B0912" w:rsidRDefault="007E39A7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E39A7" w:rsidRPr="007B0912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845,9</w:t>
            </w:r>
          </w:p>
        </w:tc>
        <w:tc>
          <w:tcPr>
            <w:tcW w:w="1559" w:type="dxa"/>
          </w:tcPr>
          <w:p w:rsidR="007E39A7" w:rsidRPr="007B0912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39A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E39A7" w:rsidRPr="007B0912" w:rsidRDefault="004376F0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7E39A7" w:rsidRPr="007B0912" w:rsidTr="00317887">
        <w:tc>
          <w:tcPr>
            <w:tcW w:w="2614" w:type="dxa"/>
          </w:tcPr>
          <w:p w:rsidR="007E39A7" w:rsidRPr="007B0912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дотации</w:t>
            </w:r>
          </w:p>
        </w:tc>
        <w:tc>
          <w:tcPr>
            <w:tcW w:w="1417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39A7" w:rsidRPr="007B0912" w:rsidTr="00317887">
        <w:tc>
          <w:tcPr>
            <w:tcW w:w="2614" w:type="dxa"/>
          </w:tcPr>
          <w:p w:rsidR="007E39A7" w:rsidRPr="007B0912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субсидии</w:t>
            </w:r>
          </w:p>
        </w:tc>
        <w:tc>
          <w:tcPr>
            <w:tcW w:w="1417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10816,9</w:t>
            </w:r>
          </w:p>
        </w:tc>
        <w:tc>
          <w:tcPr>
            <w:tcW w:w="1418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559" w:type="dxa"/>
          </w:tcPr>
          <w:p w:rsidR="007E39A7" w:rsidRPr="007B0912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559" w:type="dxa"/>
          </w:tcPr>
          <w:p w:rsidR="007E39A7" w:rsidRPr="007B0912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701" w:type="dxa"/>
          </w:tcPr>
          <w:p w:rsidR="007E39A7" w:rsidRPr="007B0912" w:rsidRDefault="004376F0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7E39A7" w:rsidRPr="007B0912" w:rsidTr="00317887">
        <w:tc>
          <w:tcPr>
            <w:tcW w:w="2614" w:type="dxa"/>
          </w:tcPr>
          <w:p w:rsidR="007E39A7" w:rsidRPr="007B0912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субвенции</w:t>
            </w:r>
          </w:p>
        </w:tc>
        <w:tc>
          <w:tcPr>
            <w:tcW w:w="1417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  <w:tc>
          <w:tcPr>
            <w:tcW w:w="1418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7E39A7" w:rsidRPr="007B0912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0A88">
              <w:rPr>
                <w:sz w:val="20"/>
                <w:szCs w:val="20"/>
              </w:rPr>
              <w:t>,4</w:t>
            </w:r>
          </w:p>
        </w:tc>
        <w:tc>
          <w:tcPr>
            <w:tcW w:w="1701" w:type="dxa"/>
          </w:tcPr>
          <w:p w:rsidR="007E39A7" w:rsidRPr="007B0912" w:rsidRDefault="004376F0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39A7" w:rsidRPr="007B0912" w:rsidTr="00317887">
        <w:tc>
          <w:tcPr>
            <w:tcW w:w="2614" w:type="dxa"/>
          </w:tcPr>
          <w:p w:rsidR="007E39A7" w:rsidRPr="007B0912" w:rsidRDefault="007E39A7" w:rsidP="0031788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B0912">
              <w:rPr>
                <w:rFonts w:ascii="Times New Roman" w:hAnsi="Times New Roman" w:cs="Times New Roman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</w:tcPr>
          <w:p w:rsidR="007E39A7" w:rsidRPr="007B0912" w:rsidRDefault="005D0A88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559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E39A7" w:rsidRPr="007B0912" w:rsidRDefault="00DC131F" w:rsidP="00317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E39A7" w:rsidRDefault="007E39A7" w:rsidP="007E39A7">
      <w:pPr>
        <w:pStyle w:val="ConsPlusNormal"/>
        <w:ind w:firstLine="851"/>
      </w:pPr>
    </w:p>
    <w:p w:rsidR="007E39A7" w:rsidRP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100% занимают средства от других бюджетов бюджетной системы Российской Федерации. В </w:t>
      </w:r>
      <w:r w:rsidR="005D0A88">
        <w:rPr>
          <w:rFonts w:ascii="Times New Roman" w:hAnsi="Times New Roman" w:cs="Times New Roman"/>
          <w:sz w:val="24"/>
          <w:szCs w:val="24"/>
        </w:rPr>
        <w:t>составе указанных средств в 2024</w:t>
      </w:r>
      <w:r w:rsidRPr="007E39A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D0A88">
        <w:rPr>
          <w:rFonts w:ascii="Times New Roman" w:hAnsi="Times New Roman" w:cs="Times New Roman"/>
          <w:sz w:val="24"/>
          <w:szCs w:val="24"/>
        </w:rPr>
        <w:t>83,3</w:t>
      </w:r>
      <w:r w:rsidRPr="007E39A7">
        <w:rPr>
          <w:rFonts w:ascii="Times New Roman" w:hAnsi="Times New Roman" w:cs="Times New Roman"/>
          <w:sz w:val="24"/>
          <w:szCs w:val="24"/>
        </w:rPr>
        <w:t>% занимают субсидии из областного бюджета Ленинградской области.</w:t>
      </w:r>
    </w:p>
    <w:p w:rsidR="007E39A7" w:rsidRDefault="007E39A7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При формировании бюджетного прогноза темпы роста объемов безвозмездных поступлений, за исключением иных межбюджетных трансфертов, из о</w:t>
      </w:r>
      <w:r w:rsidR="005D0A88">
        <w:rPr>
          <w:rFonts w:ascii="Times New Roman" w:hAnsi="Times New Roman" w:cs="Times New Roman"/>
          <w:sz w:val="24"/>
          <w:szCs w:val="24"/>
        </w:rPr>
        <w:t>бластного бюджета начиная с 2027 года рассчитаны на уровне 2026</w:t>
      </w:r>
      <w:r w:rsidRPr="007E39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76F0" w:rsidRPr="007E39A7" w:rsidRDefault="004376F0" w:rsidP="007E39A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39A7" w:rsidRPr="001B14FF" w:rsidRDefault="001B14FF" w:rsidP="007E39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376F0" w:rsidRPr="001B14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A7" w:rsidRPr="001B14FF">
        <w:rPr>
          <w:rFonts w:ascii="Times New Roman" w:hAnsi="Times New Roman" w:cs="Times New Roman"/>
          <w:b/>
          <w:sz w:val="24"/>
          <w:szCs w:val="24"/>
        </w:rPr>
        <w:t>Структура и динамика расходной части бюджета муниципального о</w:t>
      </w:r>
      <w:r w:rsidR="006940F2" w:rsidRPr="001B14FF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="004376F0" w:rsidRPr="001B14FF">
        <w:rPr>
          <w:rFonts w:ascii="Times New Roman" w:hAnsi="Times New Roman" w:cs="Times New Roman"/>
          <w:b/>
          <w:sz w:val="24"/>
          <w:szCs w:val="24"/>
        </w:rPr>
        <w:t xml:space="preserve"> Красноозерное сельское поселение   за период 2024</w:t>
      </w:r>
      <w:r w:rsidR="006940F2" w:rsidRPr="001B14FF">
        <w:rPr>
          <w:rFonts w:ascii="Times New Roman" w:hAnsi="Times New Roman" w:cs="Times New Roman"/>
          <w:b/>
          <w:sz w:val="24"/>
          <w:szCs w:val="24"/>
        </w:rPr>
        <w:t>-2029</w:t>
      </w:r>
      <w:r w:rsidR="007E39A7" w:rsidRPr="001B14FF">
        <w:rPr>
          <w:rFonts w:ascii="Times New Roman" w:hAnsi="Times New Roman" w:cs="Times New Roman"/>
          <w:b/>
          <w:sz w:val="24"/>
          <w:szCs w:val="24"/>
        </w:rPr>
        <w:t xml:space="preserve"> годов характеризуются следующими показателями:</w:t>
      </w:r>
    </w:p>
    <w:p w:rsidR="007E39A7" w:rsidRPr="007E39A7" w:rsidRDefault="007E39A7" w:rsidP="007E39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9A7" w:rsidRPr="009944E8" w:rsidRDefault="007E39A7" w:rsidP="007E39A7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944E8">
        <w:rPr>
          <w:rFonts w:ascii="Times New Roman" w:hAnsi="Times New Roman" w:cs="Times New Roman"/>
          <w:szCs w:val="2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418"/>
        <w:gridCol w:w="1276"/>
        <w:gridCol w:w="1559"/>
        <w:gridCol w:w="1559"/>
        <w:gridCol w:w="1559"/>
      </w:tblGrid>
      <w:tr w:rsidR="007E39A7" w:rsidRPr="00B355A6" w:rsidTr="00317887">
        <w:trPr>
          <w:trHeight w:val="1025"/>
        </w:trPr>
        <w:tc>
          <w:tcPr>
            <w:tcW w:w="2897" w:type="dxa"/>
          </w:tcPr>
          <w:p w:rsidR="007E39A7" w:rsidRPr="00B355A6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418" w:type="dxa"/>
          </w:tcPr>
          <w:p w:rsidR="007E39A7" w:rsidRPr="00B355A6" w:rsidRDefault="004376F0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2024</w:t>
            </w:r>
            <w:r w:rsidR="007E39A7" w:rsidRPr="00B355A6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1276" w:type="dxa"/>
          </w:tcPr>
          <w:p w:rsidR="007E39A7" w:rsidRPr="00B355A6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Удельный вес в общем объеме расходов</w:t>
            </w:r>
          </w:p>
        </w:tc>
        <w:tc>
          <w:tcPr>
            <w:tcW w:w="1559" w:type="dxa"/>
          </w:tcPr>
          <w:p w:rsidR="007E39A7" w:rsidRPr="00B355A6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20</w:t>
            </w:r>
            <w:r w:rsidR="006940F2">
              <w:rPr>
                <w:rFonts w:ascii="Times New Roman" w:hAnsi="Times New Roman" w:cs="Times New Roman"/>
                <w:sz w:val="22"/>
              </w:rPr>
              <w:t>29</w:t>
            </w:r>
            <w:r w:rsidRPr="00B355A6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1559" w:type="dxa"/>
          </w:tcPr>
          <w:p w:rsidR="007E39A7" w:rsidRPr="00B355A6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Удельный вес в общем объеме расходов</w:t>
            </w:r>
          </w:p>
        </w:tc>
        <w:tc>
          <w:tcPr>
            <w:tcW w:w="1559" w:type="dxa"/>
          </w:tcPr>
          <w:p w:rsidR="007E39A7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Динамика</w:t>
            </w:r>
          </w:p>
          <w:p w:rsidR="007E39A7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 xml:space="preserve"> за период </w:t>
            </w:r>
          </w:p>
          <w:p w:rsidR="007E39A7" w:rsidRPr="00B355A6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20</w:t>
            </w:r>
            <w:r w:rsidR="004376F0">
              <w:rPr>
                <w:rFonts w:ascii="Times New Roman" w:hAnsi="Times New Roman" w:cs="Times New Roman"/>
                <w:sz w:val="22"/>
              </w:rPr>
              <w:t>24</w:t>
            </w:r>
            <w:r w:rsidRPr="00B355A6">
              <w:rPr>
                <w:rFonts w:ascii="Times New Roman" w:hAnsi="Times New Roman" w:cs="Times New Roman"/>
                <w:sz w:val="22"/>
              </w:rPr>
              <w:t>-20</w:t>
            </w:r>
            <w:r w:rsidR="004376F0">
              <w:rPr>
                <w:rFonts w:ascii="Times New Roman" w:hAnsi="Times New Roman" w:cs="Times New Roman"/>
                <w:sz w:val="22"/>
              </w:rPr>
              <w:t>29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355A6">
              <w:rPr>
                <w:rFonts w:ascii="Times New Roman" w:hAnsi="Times New Roman" w:cs="Times New Roman"/>
                <w:sz w:val="22"/>
              </w:rPr>
              <w:t>годов</w:t>
            </w:r>
          </w:p>
        </w:tc>
      </w:tr>
      <w:tr w:rsidR="007E39A7" w:rsidRPr="009944E8" w:rsidTr="00317887">
        <w:trPr>
          <w:trHeight w:val="120"/>
        </w:trPr>
        <w:tc>
          <w:tcPr>
            <w:tcW w:w="2897" w:type="dxa"/>
          </w:tcPr>
          <w:p w:rsidR="007E39A7" w:rsidRPr="009944E8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E39A7" w:rsidRPr="009944E8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E39A7" w:rsidRPr="009944E8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7E39A7" w:rsidRPr="009944E8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E39A7" w:rsidRPr="009944E8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E39A7" w:rsidRPr="009944E8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E39A7" w:rsidRPr="00B355A6" w:rsidTr="00317887">
        <w:trPr>
          <w:trHeight w:val="268"/>
        </w:trPr>
        <w:tc>
          <w:tcPr>
            <w:tcW w:w="2897" w:type="dxa"/>
          </w:tcPr>
          <w:p w:rsidR="007E39A7" w:rsidRPr="00B355A6" w:rsidRDefault="007E39A7" w:rsidP="0031788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Расходы</w:t>
            </w:r>
          </w:p>
        </w:tc>
        <w:tc>
          <w:tcPr>
            <w:tcW w:w="1418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39476,4</w:t>
            </w:r>
          </w:p>
        </w:tc>
        <w:tc>
          <w:tcPr>
            <w:tcW w:w="1276" w:type="dxa"/>
          </w:tcPr>
          <w:p w:rsidR="007E39A7" w:rsidRPr="009944E8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944E8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559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27000,0</w:t>
            </w:r>
          </w:p>
        </w:tc>
        <w:tc>
          <w:tcPr>
            <w:tcW w:w="1559" w:type="dxa"/>
          </w:tcPr>
          <w:p w:rsidR="007E39A7" w:rsidRPr="009944E8" w:rsidRDefault="007E39A7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944E8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559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68,4</w:t>
            </w:r>
          </w:p>
        </w:tc>
      </w:tr>
      <w:tr w:rsidR="007E39A7" w:rsidRPr="00B355A6" w:rsidTr="00317887">
        <w:tc>
          <w:tcPr>
            <w:tcW w:w="2897" w:type="dxa"/>
          </w:tcPr>
          <w:p w:rsidR="007E39A7" w:rsidRPr="00B355A6" w:rsidRDefault="007E39A7" w:rsidP="0031788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</w:rPr>
              <w:t xml:space="preserve"> Программные расходы</w:t>
            </w:r>
          </w:p>
        </w:tc>
        <w:tc>
          <w:tcPr>
            <w:tcW w:w="1418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28197,8</w:t>
            </w:r>
          </w:p>
        </w:tc>
        <w:tc>
          <w:tcPr>
            <w:tcW w:w="1276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71,4</w:t>
            </w:r>
          </w:p>
        </w:tc>
        <w:tc>
          <w:tcPr>
            <w:tcW w:w="1559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16300,0</w:t>
            </w:r>
          </w:p>
        </w:tc>
        <w:tc>
          <w:tcPr>
            <w:tcW w:w="1559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60,3</w:t>
            </w:r>
          </w:p>
        </w:tc>
        <w:tc>
          <w:tcPr>
            <w:tcW w:w="1559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57,8</w:t>
            </w:r>
          </w:p>
        </w:tc>
      </w:tr>
      <w:tr w:rsidR="007E39A7" w:rsidRPr="00B355A6" w:rsidTr="00317887">
        <w:tc>
          <w:tcPr>
            <w:tcW w:w="2897" w:type="dxa"/>
          </w:tcPr>
          <w:p w:rsidR="007E39A7" w:rsidRPr="00B355A6" w:rsidRDefault="007E39A7" w:rsidP="0031788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</w:rPr>
              <w:t>Непрограммные расходы</w:t>
            </w:r>
          </w:p>
        </w:tc>
        <w:tc>
          <w:tcPr>
            <w:tcW w:w="1418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11278,6</w:t>
            </w:r>
          </w:p>
        </w:tc>
        <w:tc>
          <w:tcPr>
            <w:tcW w:w="1276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28,6</w:t>
            </w:r>
          </w:p>
        </w:tc>
        <w:tc>
          <w:tcPr>
            <w:tcW w:w="1559" w:type="dxa"/>
          </w:tcPr>
          <w:p w:rsidR="007E39A7" w:rsidRPr="009944E8" w:rsidRDefault="007E39A7" w:rsidP="001B14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1B14FF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1B14FF">
              <w:rPr>
                <w:rFonts w:ascii="Times New Roman" w:hAnsi="Times New Roman" w:cs="Times New Roman"/>
                <w:szCs w:val="20"/>
              </w:rPr>
              <w:t>00,0</w:t>
            </w:r>
          </w:p>
        </w:tc>
        <w:tc>
          <w:tcPr>
            <w:tcW w:w="1559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39,6</w:t>
            </w:r>
          </w:p>
        </w:tc>
        <w:tc>
          <w:tcPr>
            <w:tcW w:w="1559" w:type="dxa"/>
          </w:tcPr>
          <w:p w:rsidR="007E39A7" w:rsidRPr="009944E8" w:rsidRDefault="001B14FF" w:rsidP="003178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94,9</w:t>
            </w:r>
          </w:p>
        </w:tc>
      </w:tr>
    </w:tbl>
    <w:p w:rsidR="007E39A7" w:rsidRPr="007E39A7" w:rsidRDefault="007E39A7" w:rsidP="007E39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В долгосрочной перспективе в структуре расходов наблюдается снижение программных расходов, т.к. муниципальные программы сформированы на три года (2022-2024). </w:t>
      </w:r>
    </w:p>
    <w:p w:rsidR="007E39A7" w:rsidRPr="007E39A7" w:rsidRDefault="007E39A7" w:rsidP="001B14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Расходы муниципал</w:t>
      </w:r>
      <w:r w:rsidR="004376F0">
        <w:rPr>
          <w:rFonts w:ascii="Times New Roman" w:hAnsi="Times New Roman" w:cs="Times New Roman"/>
          <w:sz w:val="24"/>
          <w:szCs w:val="24"/>
        </w:rPr>
        <w:t>ьного образования за период 2024-2029</w:t>
      </w:r>
      <w:r w:rsidRPr="007E39A7">
        <w:rPr>
          <w:rFonts w:ascii="Times New Roman" w:hAnsi="Times New Roman" w:cs="Times New Roman"/>
          <w:sz w:val="24"/>
          <w:szCs w:val="24"/>
        </w:rPr>
        <w:t xml:space="preserve"> годов с учетом показателей прогноза социально-экономического развития муниципального образования. Долгосрочный прогноз расходной части</w:t>
      </w:r>
      <w:r w:rsidRPr="007E39A7">
        <w:rPr>
          <w:sz w:val="24"/>
          <w:szCs w:val="24"/>
        </w:rPr>
        <w:t xml:space="preserve"> </w:t>
      </w:r>
      <w:r w:rsidRPr="007E39A7">
        <w:rPr>
          <w:rFonts w:ascii="Times New Roman" w:hAnsi="Times New Roman" w:cs="Times New Roman"/>
          <w:sz w:val="24"/>
          <w:szCs w:val="24"/>
        </w:rPr>
        <w:t>муниципального образования рассчитан исходя из: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индекса потребительских цен;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уровня безвозмездных поступлений.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В прогнозируемом периоде планируется исполнение с дефицитом не более 10%. 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м</w:t>
      </w:r>
      <w:r w:rsidR="006940F2">
        <w:rPr>
          <w:rFonts w:ascii="Times New Roman" w:hAnsi="Times New Roman" w:cs="Times New Roman"/>
          <w:sz w:val="24"/>
          <w:szCs w:val="24"/>
        </w:rPr>
        <w:t>ун</w:t>
      </w:r>
      <w:r w:rsidR="004376F0">
        <w:rPr>
          <w:rFonts w:ascii="Times New Roman" w:hAnsi="Times New Roman" w:cs="Times New Roman"/>
          <w:sz w:val="24"/>
          <w:szCs w:val="24"/>
        </w:rPr>
        <w:t>иципального образования с 2025</w:t>
      </w:r>
      <w:r w:rsidRPr="007E39A7">
        <w:rPr>
          <w:rFonts w:ascii="Times New Roman" w:hAnsi="Times New Roman" w:cs="Times New Roman"/>
          <w:sz w:val="24"/>
          <w:szCs w:val="24"/>
        </w:rPr>
        <w:t xml:space="preserve"> будут являться изменение остатков средств на счетах по учету средств бюджета.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Му</w:t>
      </w:r>
      <w:r w:rsidR="006940F2">
        <w:rPr>
          <w:rFonts w:ascii="Times New Roman" w:hAnsi="Times New Roman" w:cs="Times New Roman"/>
          <w:sz w:val="24"/>
          <w:szCs w:val="24"/>
        </w:rPr>
        <w:t>ницип</w:t>
      </w:r>
      <w:r w:rsidR="004376F0">
        <w:rPr>
          <w:rFonts w:ascii="Times New Roman" w:hAnsi="Times New Roman" w:cs="Times New Roman"/>
          <w:sz w:val="24"/>
          <w:szCs w:val="24"/>
        </w:rPr>
        <w:t>альный долг составит в 2024-2029</w:t>
      </w:r>
      <w:r w:rsidRPr="007E39A7">
        <w:rPr>
          <w:rFonts w:ascii="Times New Roman" w:hAnsi="Times New Roman" w:cs="Times New Roman"/>
          <w:sz w:val="24"/>
          <w:szCs w:val="24"/>
        </w:rPr>
        <w:t xml:space="preserve"> годах 0,0 рублей.</w:t>
      </w:r>
    </w:p>
    <w:p w:rsidR="007E39A7" w:rsidRPr="007E39A7" w:rsidRDefault="007E39A7" w:rsidP="007E39A7">
      <w:pPr>
        <w:pStyle w:val="ConsPlusNormal"/>
        <w:rPr>
          <w:sz w:val="24"/>
          <w:szCs w:val="24"/>
        </w:rPr>
      </w:pPr>
    </w:p>
    <w:p w:rsidR="007E39A7" w:rsidRPr="001B14FF" w:rsidRDefault="007E39A7" w:rsidP="007E39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416"/>
      <w:bookmarkEnd w:id="1"/>
      <w:r w:rsidRPr="007E39A7">
        <w:rPr>
          <w:rFonts w:ascii="Times New Roman" w:hAnsi="Times New Roman" w:cs="Times New Roman"/>
          <w:sz w:val="24"/>
          <w:szCs w:val="24"/>
        </w:rPr>
        <w:br/>
      </w:r>
      <w:r w:rsidRPr="007E39A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B14FF">
        <w:rPr>
          <w:rFonts w:ascii="Times New Roman" w:hAnsi="Times New Roman" w:cs="Times New Roman"/>
          <w:b/>
          <w:sz w:val="24"/>
          <w:szCs w:val="24"/>
          <w:u w:val="single"/>
        </w:rPr>
        <w:t>Показатели финансового обеспечения</w:t>
      </w:r>
    </w:p>
    <w:p w:rsidR="007E39A7" w:rsidRPr="001B14FF" w:rsidRDefault="007E39A7" w:rsidP="007E39A7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u w:val="single"/>
        </w:rPr>
      </w:pPr>
      <w:r w:rsidRPr="001B14FF">
        <w:rPr>
          <w:b/>
          <w:sz w:val="24"/>
          <w:szCs w:val="24"/>
          <w:u w:val="single"/>
        </w:rPr>
        <w:t xml:space="preserve"> муниципальных</w:t>
      </w:r>
      <w:r w:rsidRPr="001B14FF">
        <w:rPr>
          <w:rFonts w:ascii="Arial" w:eastAsiaTheme="minorEastAsia" w:hAnsi="Arial" w:cs="Arial"/>
          <w:sz w:val="24"/>
          <w:szCs w:val="24"/>
          <w:u w:val="single"/>
        </w:rPr>
        <w:t xml:space="preserve"> </w:t>
      </w:r>
      <w:r w:rsidRPr="001B14FF">
        <w:rPr>
          <w:rFonts w:eastAsiaTheme="minorEastAsia"/>
          <w:b/>
          <w:sz w:val="24"/>
          <w:szCs w:val="24"/>
          <w:u w:val="single"/>
        </w:rPr>
        <w:t>программ</w:t>
      </w:r>
      <w:r w:rsidRPr="001B14FF">
        <w:rPr>
          <w:b/>
          <w:sz w:val="24"/>
          <w:szCs w:val="24"/>
          <w:u w:val="single"/>
        </w:rPr>
        <w:t xml:space="preserve"> муниципального образования</w:t>
      </w:r>
    </w:p>
    <w:p w:rsidR="007E39A7" w:rsidRPr="001B14FF" w:rsidRDefault="006940F2" w:rsidP="007E39A7">
      <w:pPr>
        <w:widowControl w:val="0"/>
        <w:autoSpaceDE w:val="0"/>
        <w:autoSpaceDN w:val="0"/>
        <w:jc w:val="center"/>
        <w:rPr>
          <w:b/>
          <w:sz w:val="24"/>
          <w:szCs w:val="24"/>
          <w:u w:val="single"/>
        </w:rPr>
      </w:pPr>
      <w:r w:rsidRPr="001B14FF">
        <w:rPr>
          <w:b/>
          <w:sz w:val="24"/>
          <w:szCs w:val="24"/>
          <w:u w:val="single"/>
        </w:rPr>
        <w:t xml:space="preserve"> на период до 2029</w:t>
      </w:r>
      <w:r w:rsidR="007E39A7" w:rsidRPr="001B14FF">
        <w:rPr>
          <w:b/>
          <w:sz w:val="24"/>
          <w:szCs w:val="24"/>
          <w:u w:val="single"/>
        </w:rPr>
        <w:t xml:space="preserve"> года</w:t>
      </w:r>
    </w:p>
    <w:p w:rsidR="007E39A7" w:rsidRPr="007E39A7" w:rsidRDefault="007E39A7" w:rsidP="007E39A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E39A7" w:rsidRPr="007E39A7" w:rsidRDefault="00C31BE1" w:rsidP="007E39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hyperlink w:anchor="P2036" w:history="1">
        <w:r w:rsidR="007E39A7" w:rsidRPr="007E39A7">
          <w:rPr>
            <w:sz w:val="24"/>
            <w:szCs w:val="24"/>
          </w:rPr>
          <w:t>Показатели</w:t>
        </w:r>
      </w:hyperlink>
      <w:r w:rsidR="007E39A7" w:rsidRPr="007E39A7">
        <w:rPr>
          <w:sz w:val="24"/>
          <w:szCs w:val="24"/>
        </w:rPr>
        <w:t xml:space="preserve"> финансового обеспечения муниципальных программ муниципально</w:t>
      </w:r>
      <w:r w:rsidR="006940F2">
        <w:rPr>
          <w:sz w:val="24"/>
          <w:szCs w:val="24"/>
        </w:rPr>
        <w:t>го образования на период до 2029</w:t>
      </w:r>
      <w:r w:rsidR="007E39A7" w:rsidRPr="007E39A7">
        <w:rPr>
          <w:sz w:val="24"/>
          <w:szCs w:val="24"/>
        </w:rPr>
        <w:t xml:space="preserve"> года представлены в </w:t>
      </w:r>
      <w:r w:rsidR="007E39A7" w:rsidRPr="007E39A7">
        <w:rPr>
          <w:rFonts w:eastAsiaTheme="minorEastAsia"/>
          <w:color w:val="0000FF"/>
          <w:sz w:val="24"/>
          <w:szCs w:val="24"/>
        </w:rPr>
        <w:t>пр</w:t>
      </w:r>
      <w:r w:rsidR="00CD3B5B">
        <w:rPr>
          <w:rFonts w:eastAsiaTheme="minorEastAsia"/>
          <w:color w:val="0000FF"/>
          <w:sz w:val="24"/>
          <w:szCs w:val="24"/>
        </w:rPr>
        <w:t>иложении 3</w:t>
      </w:r>
      <w:r w:rsidR="007E39A7" w:rsidRPr="007E39A7">
        <w:rPr>
          <w:rFonts w:eastAsiaTheme="minorEastAsia"/>
          <w:color w:val="0000FF"/>
          <w:sz w:val="24"/>
          <w:szCs w:val="24"/>
        </w:rPr>
        <w:t xml:space="preserve"> </w:t>
      </w:r>
      <w:r w:rsidR="007E39A7" w:rsidRPr="007E39A7">
        <w:rPr>
          <w:sz w:val="24"/>
          <w:szCs w:val="24"/>
        </w:rPr>
        <w:t>к Бюджетному прогнозу.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В муниципальном образовании реализуется семь муниципальных программ: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"Развитие муниципальной службы в муниципальном образовании </w:t>
      </w:r>
      <w:r w:rsidR="008C618C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7E39A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55E16" w:rsidRPr="00B55E16">
        <w:rPr>
          <w:rFonts w:ascii="Times New Roman" w:hAnsi="Times New Roman" w:cs="Times New Roman"/>
          <w:sz w:val="24"/>
          <w:szCs w:val="24"/>
        </w:rPr>
        <w:t xml:space="preserve"> </w:t>
      </w:r>
      <w:r w:rsidR="00B55E16" w:rsidRPr="007E39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7E39A7">
        <w:rPr>
          <w:rFonts w:ascii="Times New Roman" w:hAnsi="Times New Roman" w:cs="Times New Roman"/>
          <w:sz w:val="24"/>
          <w:szCs w:val="24"/>
        </w:rPr>
        <w:t>";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"</w:t>
      </w:r>
      <w:r w:rsidRPr="007E39A7">
        <w:rPr>
          <w:sz w:val="24"/>
          <w:szCs w:val="24"/>
        </w:rPr>
        <w:t xml:space="preserve"> </w:t>
      </w:r>
      <w:r w:rsidRPr="007E39A7">
        <w:rPr>
          <w:rFonts w:ascii="Times New Roman" w:hAnsi="Times New Roman" w:cs="Times New Roman"/>
          <w:sz w:val="24"/>
          <w:szCs w:val="24"/>
        </w:rPr>
        <w:t xml:space="preserve">Развитие культуры и физической культуры в муниципальном образовании </w:t>
      </w:r>
      <w:r w:rsidR="008C618C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7E39A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55E16" w:rsidRPr="00B55E16">
        <w:rPr>
          <w:rFonts w:ascii="Times New Roman" w:hAnsi="Times New Roman" w:cs="Times New Roman"/>
          <w:sz w:val="24"/>
          <w:szCs w:val="24"/>
        </w:rPr>
        <w:t xml:space="preserve"> </w:t>
      </w:r>
      <w:r w:rsidR="00B55E16" w:rsidRPr="007E39A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7E39A7"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"</w:t>
      </w:r>
      <w:r w:rsidR="00B55E16" w:rsidRPr="00B55E16">
        <w:t xml:space="preserve"> </w:t>
      </w:r>
      <w:r w:rsidR="00B55E16" w:rsidRPr="00B55E16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и обеспечение качественным   жильем граждан на территории муниципального образования»</w:t>
      </w:r>
      <w:r w:rsidRPr="007E39A7">
        <w:rPr>
          <w:rFonts w:ascii="Times New Roman" w:hAnsi="Times New Roman" w:cs="Times New Roman"/>
          <w:sz w:val="24"/>
          <w:szCs w:val="24"/>
        </w:rPr>
        <w:t xml:space="preserve"> </w:t>
      </w:r>
      <w:r w:rsidR="008C618C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7E39A7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области";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"</w:t>
      </w:r>
      <w:r w:rsidRPr="007E39A7">
        <w:rPr>
          <w:sz w:val="24"/>
          <w:szCs w:val="24"/>
        </w:rPr>
        <w:t xml:space="preserve"> </w:t>
      </w:r>
      <w:r w:rsidRPr="007E39A7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 w:rsidR="008C618C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7E39A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B55E16" w:rsidRPr="007E39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7E39A7">
        <w:rPr>
          <w:rFonts w:ascii="Times New Roman" w:hAnsi="Times New Roman" w:cs="Times New Roman"/>
          <w:sz w:val="24"/>
          <w:szCs w:val="24"/>
        </w:rPr>
        <w:t>";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"</w:t>
      </w:r>
      <w:r w:rsidRPr="007E39A7">
        <w:rPr>
          <w:sz w:val="24"/>
          <w:szCs w:val="24"/>
        </w:rPr>
        <w:t xml:space="preserve"> </w:t>
      </w:r>
      <w:r w:rsidRPr="007E39A7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муниципального образования </w:t>
      </w:r>
      <w:r w:rsidR="008C618C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7E39A7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7E39A7">
        <w:rPr>
          <w:rFonts w:ascii="Times New Roman" w:hAnsi="Times New Roman" w:cs="Times New Roman"/>
          <w:sz w:val="24"/>
          <w:szCs w:val="24"/>
        </w:rPr>
        <w:lastRenderedPageBreak/>
        <w:t>поселение муниципального образования Приозерский муниципальный район Ленинградской области ";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"</w:t>
      </w:r>
      <w:r w:rsidRPr="007E39A7">
        <w:rPr>
          <w:sz w:val="24"/>
          <w:szCs w:val="24"/>
        </w:rPr>
        <w:t xml:space="preserve"> </w:t>
      </w:r>
      <w:r w:rsidRPr="007E39A7">
        <w:rPr>
          <w:rFonts w:ascii="Times New Roman" w:hAnsi="Times New Roman" w:cs="Times New Roman"/>
          <w:sz w:val="24"/>
          <w:szCs w:val="24"/>
        </w:rPr>
        <w:t xml:space="preserve">Развитие автомобильных дорог муниципального образования </w:t>
      </w:r>
      <w:r w:rsidR="008C618C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7E39A7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";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"</w:t>
      </w:r>
      <w:r w:rsidRPr="007E39A7">
        <w:rPr>
          <w:sz w:val="24"/>
          <w:szCs w:val="24"/>
        </w:rPr>
        <w:t xml:space="preserve"> </w:t>
      </w:r>
      <w:r w:rsidRPr="007E39A7">
        <w:rPr>
          <w:rFonts w:ascii="Times New Roman" w:hAnsi="Times New Roman" w:cs="Times New Roman"/>
          <w:sz w:val="24"/>
          <w:szCs w:val="24"/>
        </w:rPr>
        <w:t xml:space="preserve">Устойчивое общественное развитие в муниципальном образовании </w:t>
      </w:r>
      <w:r w:rsidR="008C618C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7E39A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B55E16" w:rsidRPr="007E39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7E39A7">
        <w:rPr>
          <w:rFonts w:ascii="Times New Roman" w:hAnsi="Times New Roman" w:cs="Times New Roman"/>
          <w:sz w:val="24"/>
          <w:szCs w:val="24"/>
        </w:rPr>
        <w:t>".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Бюджетные ассигнования на финансовое обеспечение расходов в рамках муниципальных программ муниципального образования на 202</w:t>
      </w:r>
      <w:r w:rsidR="00B55E16">
        <w:rPr>
          <w:rFonts w:ascii="Times New Roman" w:hAnsi="Times New Roman" w:cs="Times New Roman"/>
          <w:sz w:val="24"/>
          <w:szCs w:val="24"/>
        </w:rPr>
        <w:t>4 год составили 71,4</w:t>
      </w:r>
      <w:r w:rsidRPr="007E39A7">
        <w:rPr>
          <w:rFonts w:ascii="Times New Roman" w:hAnsi="Times New Roman" w:cs="Times New Roman"/>
          <w:sz w:val="24"/>
          <w:szCs w:val="24"/>
        </w:rPr>
        <w:t>% от общего объема запланированных расходов, на непрограммные расходы –</w:t>
      </w:r>
      <w:r w:rsidR="00B55E16">
        <w:rPr>
          <w:rFonts w:ascii="Times New Roman" w:hAnsi="Times New Roman" w:cs="Times New Roman"/>
          <w:sz w:val="24"/>
          <w:szCs w:val="24"/>
        </w:rPr>
        <w:t>28,6</w:t>
      </w:r>
      <w:r w:rsidRPr="007E39A7">
        <w:rPr>
          <w:rFonts w:ascii="Times New Roman" w:hAnsi="Times New Roman" w:cs="Times New Roman"/>
          <w:sz w:val="24"/>
          <w:szCs w:val="24"/>
        </w:rPr>
        <w:t xml:space="preserve">% от общего объема запланированных расходов. На протяжении всего прогнозируемого периода планируется сохранить уровень программных расходов не ниже </w:t>
      </w:r>
      <w:r w:rsidR="007A4B08">
        <w:rPr>
          <w:rFonts w:ascii="Times New Roman" w:hAnsi="Times New Roman" w:cs="Times New Roman"/>
          <w:sz w:val="24"/>
          <w:szCs w:val="24"/>
        </w:rPr>
        <w:t>57,7</w:t>
      </w:r>
      <w:r w:rsidRPr="007E39A7">
        <w:rPr>
          <w:rFonts w:ascii="Times New Roman" w:hAnsi="Times New Roman" w:cs="Times New Roman"/>
          <w:sz w:val="24"/>
          <w:szCs w:val="24"/>
        </w:rPr>
        <w:t>% от общего объема расходов бюджета муниципального образования.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Бюджетная система крайне восприимчива к изменениям экономической ситуации.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и, в конечном счете, на качество жизни населения муниципального образования.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В условиях экономической нестабильности наиболее негативными последствиями и рисками для бюджета муниципального образования являются: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1)</w:t>
      </w:r>
      <w:r w:rsidRPr="007E39A7">
        <w:rPr>
          <w:rFonts w:ascii="Times New Roman" w:hAnsi="Times New Roman" w:cs="Times New Roman"/>
          <w:sz w:val="24"/>
          <w:szCs w:val="24"/>
        </w:rPr>
        <w:tab/>
        <w:t>превышение прогнозируемого уровня инфляции;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2)</w:t>
      </w:r>
      <w:r w:rsidRPr="007E39A7">
        <w:rPr>
          <w:rFonts w:ascii="Times New Roman" w:hAnsi="Times New Roman" w:cs="Times New Roman"/>
          <w:sz w:val="24"/>
          <w:szCs w:val="24"/>
        </w:rPr>
        <w:tab/>
        <w:t>высокий уровень дефицита местного бюджета, рост муниципального долга;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3)</w:t>
      </w:r>
      <w:r w:rsidRPr="007E39A7">
        <w:rPr>
          <w:rFonts w:ascii="Times New Roman" w:hAnsi="Times New Roman" w:cs="Times New Roman"/>
          <w:sz w:val="24"/>
          <w:szCs w:val="24"/>
        </w:rPr>
        <w:tab/>
        <w:t>сокращение межбюджетных трансфертов из областного бюджета;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4)</w:t>
      </w:r>
      <w:r w:rsidRPr="007E39A7">
        <w:rPr>
          <w:rFonts w:ascii="Times New Roman" w:hAnsi="Times New Roman" w:cs="Times New Roman"/>
          <w:sz w:val="24"/>
          <w:szCs w:val="24"/>
        </w:rPr>
        <w:tab/>
        <w:t>передача дополнительных расходных обязательств;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5)</w:t>
      </w:r>
      <w:r w:rsidRPr="007E39A7">
        <w:rPr>
          <w:rFonts w:ascii="Times New Roman" w:hAnsi="Times New Roman" w:cs="Times New Roman"/>
          <w:sz w:val="24"/>
          <w:szCs w:val="24"/>
        </w:rPr>
        <w:tab/>
        <w:t>изменение налогового и бюджетного законодательства Российской Федерации.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В целях минимизации бюджетных рисков необходимо осуществлять следующие мероприятия: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1)</w:t>
      </w:r>
      <w:r w:rsidRPr="007E39A7">
        <w:rPr>
          <w:rFonts w:ascii="Times New Roman" w:hAnsi="Times New Roman" w:cs="Times New Roman"/>
          <w:sz w:val="24"/>
          <w:szCs w:val="24"/>
        </w:rPr>
        <w:tab/>
        <w:t>повышение доходного потенциала;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2)</w:t>
      </w:r>
      <w:r w:rsidRPr="007E39A7">
        <w:rPr>
          <w:rFonts w:ascii="Times New Roman" w:hAnsi="Times New Roman" w:cs="Times New Roman"/>
          <w:sz w:val="24"/>
          <w:szCs w:val="24"/>
        </w:rPr>
        <w:tab/>
        <w:t>максимальное наполнение доходной части местного бюджета для осуществления социально-значимых расходов (на культуру, физическую культуру и массовый спорт);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3)</w:t>
      </w:r>
      <w:r w:rsidRPr="007E39A7">
        <w:rPr>
          <w:rFonts w:ascii="Times New Roman" w:hAnsi="Times New Roman" w:cs="Times New Roman"/>
          <w:sz w:val="24"/>
          <w:szCs w:val="24"/>
        </w:rPr>
        <w:tab/>
        <w:t>поддержание экономически безопасного уровня муниципального долга;</w:t>
      </w:r>
    </w:p>
    <w:p w:rsidR="007E39A7" w:rsidRP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 xml:space="preserve"> 4)</w:t>
      </w:r>
      <w:r w:rsidRPr="007E39A7">
        <w:rPr>
          <w:rFonts w:ascii="Times New Roman" w:hAnsi="Times New Roman" w:cs="Times New Roman"/>
          <w:sz w:val="24"/>
          <w:szCs w:val="24"/>
        </w:rPr>
        <w:tab/>
        <w:t>активное участие в привлечении средств областного бюджета, в том числе в рамках государственных программ Ленинградской области.</w:t>
      </w:r>
    </w:p>
    <w:p w:rsid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A7">
        <w:rPr>
          <w:rFonts w:ascii="Times New Roman" w:hAnsi="Times New Roman" w:cs="Times New Roman"/>
          <w:sz w:val="24"/>
          <w:szCs w:val="24"/>
        </w:rPr>
        <w:t>В долгосрочном периоде необходимо продолжать работу по повышению качества управления муниципальными финансами муниципального образования и эффективности использования бюджетных средств.</w:t>
      </w:r>
    </w:p>
    <w:p w:rsid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E39A7" w:rsidSect="00C31BE1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7E39A7" w:rsidRPr="00B55E16" w:rsidRDefault="007E39A7" w:rsidP="007E39A7">
      <w:pPr>
        <w:widowControl w:val="0"/>
        <w:autoSpaceDE w:val="0"/>
        <w:autoSpaceDN w:val="0"/>
        <w:adjustRightInd w:val="0"/>
        <w:ind w:left="5245" w:firstLine="720"/>
        <w:jc w:val="right"/>
        <w:rPr>
          <w:sz w:val="24"/>
          <w:szCs w:val="24"/>
        </w:rPr>
      </w:pPr>
      <w:r w:rsidRPr="00B55E16">
        <w:rPr>
          <w:sz w:val="24"/>
          <w:szCs w:val="24"/>
        </w:rPr>
        <w:lastRenderedPageBreak/>
        <w:t>Приложение 1</w:t>
      </w:r>
    </w:p>
    <w:p w:rsidR="007E39A7" w:rsidRPr="00B55E16" w:rsidRDefault="007E39A7" w:rsidP="007E39A7">
      <w:pPr>
        <w:keepNext/>
        <w:ind w:firstLine="720"/>
        <w:jc w:val="center"/>
        <w:outlineLvl w:val="0"/>
        <w:rPr>
          <w:bCs/>
          <w:sz w:val="24"/>
          <w:szCs w:val="24"/>
        </w:rPr>
      </w:pPr>
      <w:r w:rsidRPr="00B55E16">
        <w:rPr>
          <w:bCs/>
          <w:sz w:val="24"/>
          <w:szCs w:val="24"/>
        </w:rPr>
        <w:t>Прогноз</w:t>
      </w:r>
      <w:r w:rsidRPr="00B55E16">
        <w:rPr>
          <w:b/>
          <w:bCs/>
          <w:sz w:val="24"/>
          <w:szCs w:val="24"/>
        </w:rPr>
        <w:br/>
      </w:r>
      <w:r w:rsidRPr="00B55E16">
        <w:rPr>
          <w:bCs/>
          <w:sz w:val="24"/>
          <w:szCs w:val="24"/>
        </w:rPr>
        <w:t xml:space="preserve">основных характеристик бюджета муниципального образования </w:t>
      </w:r>
      <w:r w:rsidR="008C618C" w:rsidRPr="00B55E16">
        <w:rPr>
          <w:bCs/>
          <w:sz w:val="24"/>
          <w:szCs w:val="24"/>
        </w:rPr>
        <w:t xml:space="preserve">Красноозерное </w:t>
      </w:r>
      <w:r w:rsidRPr="00B55E16">
        <w:rPr>
          <w:bCs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B55E16" w:rsidRPr="00B55E16">
        <w:rPr>
          <w:bCs/>
          <w:sz w:val="24"/>
          <w:szCs w:val="24"/>
        </w:rPr>
        <w:t>на период 2024-2029</w:t>
      </w:r>
      <w:r w:rsidRPr="00B55E16">
        <w:rPr>
          <w:bCs/>
          <w:sz w:val="24"/>
          <w:szCs w:val="24"/>
        </w:rPr>
        <w:t xml:space="preserve"> год</w:t>
      </w:r>
    </w:p>
    <w:p w:rsidR="007E39A7" w:rsidRPr="00B55E16" w:rsidRDefault="007E39A7" w:rsidP="007E39A7">
      <w:pPr>
        <w:ind w:firstLine="720"/>
        <w:jc w:val="both"/>
        <w:rPr>
          <w:sz w:val="24"/>
          <w:szCs w:val="24"/>
        </w:rPr>
      </w:pPr>
    </w:p>
    <w:p w:rsidR="007E39A7" w:rsidRPr="00B55E16" w:rsidRDefault="007E39A7" w:rsidP="007E39A7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b/>
          <w:sz w:val="24"/>
          <w:szCs w:val="24"/>
        </w:rPr>
      </w:pPr>
    </w:p>
    <w:p w:rsidR="007E39A7" w:rsidRPr="00B55E16" w:rsidRDefault="00EB4D2C" w:rsidP="007E39A7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sz w:val="24"/>
          <w:szCs w:val="24"/>
        </w:rPr>
      </w:pPr>
      <w:r w:rsidRPr="00B55E16">
        <w:rPr>
          <w:sz w:val="24"/>
          <w:szCs w:val="24"/>
        </w:rPr>
        <w:t>Тыс.руб</w:t>
      </w:r>
    </w:p>
    <w:p w:rsidR="00EB4D2C" w:rsidRPr="00B55E16" w:rsidRDefault="007E39A7" w:rsidP="007E39A7">
      <w:pPr>
        <w:widowControl w:val="0"/>
        <w:tabs>
          <w:tab w:val="left" w:pos="870"/>
          <w:tab w:val="left" w:pos="9498"/>
        </w:tabs>
        <w:autoSpaceDE w:val="0"/>
        <w:autoSpaceDN w:val="0"/>
        <w:ind w:left="566"/>
        <w:rPr>
          <w:b/>
          <w:sz w:val="24"/>
          <w:szCs w:val="24"/>
        </w:rPr>
      </w:pPr>
      <w:r w:rsidRPr="00B55E16">
        <w:rPr>
          <w:sz w:val="24"/>
          <w:szCs w:val="24"/>
        </w:rPr>
        <w:tab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917"/>
        <w:gridCol w:w="1843"/>
        <w:gridCol w:w="1701"/>
        <w:gridCol w:w="1417"/>
        <w:gridCol w:w="2127"/>
        <w:gridCol w:w="2551"/>
      </w:tblGrid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Показатель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ind w:left="-587" w:firstLine="587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2029 год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Доходы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39063,5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23253,9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23114,1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24884,6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25846,1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26846,1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1. Налоговые доходы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CD3B5B" w:rsidRDefault="00A92A98" w:rsidP="00C31BE1">
            <w:pPr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21037,3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CD3B5B" w:rsidRDefault="00A92A98" w:rsidP="00C31BE1">
            <w:pPr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21407,2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CD3B5B" w:rsidRDefault="00A92A98" w:rsidP="00C31BE1">
            <w:pPr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21859,8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23538,7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24500,2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25500,2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4100,0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4150,0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4200,0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4250,0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4300,0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4350,0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790,4</w:t>
            </w:r>
          </w:p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822,1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854,9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Акцизы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2837,3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3037,2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3249,8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3379,8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3515,0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B55E16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3655,6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2. Неналоговые доходы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5037,2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408,4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408,4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500,0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3. Безвозмездные поступления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12989,0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1438,3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845,9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845,9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845,9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845,9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В том числе из федерального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Дотации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17667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12816,9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1260,5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842,4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842,4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842,4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842,4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Субвенции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A92A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3,5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Расходы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39476,4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23740,0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24015,7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25201,0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26153,0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27000,0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0,0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2. Расходы без учета межбюджетных трансфертов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37476,4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23740,0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24015,7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25201,0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27000,0</w:t>
            </w:r>
          </w:p>
        </w:tc>
      </w:tr>
      <w:tr w:rsidR="004376F0" w:rsidRPr="00B55E16" w:rsidTr="004376F0">
        <w:trPr>
          <w:trHeight w:val="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4376F0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CD3B5B" w:rsidRDefault="004376F0" w:rsidP="00A92A98">
            <w:pPr>
              <w:jc w:val="center"/>
              <w:rPr>
                <w:bCs/>
                <w:sz w:val="24"/>
                <w:szCs w:val="24"/>
              </w:rPr>
            </w:pPr>
            <w:r w:rsidRPr="00CD3B5B">
              <w:rPr>
                <w:bCs/>
                <w:sz w:val="24"/>
                <w:szCs w:val="24"/>
              </w:rPr>
              <w:t>-</w:t>
            </w:r>
            <w:r w:rsidR="00A92A98" w:rsidRPr="00CD3B5B">
              <w:rPr>
                <w:bCs/>
                <w:sz w:val="24"/>
                <w:szCs w:val="24"/>
              </w:rPr>
              <w:t>412,9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CD3B5B" w:rsidRDefault="004376F0" w:rsidP="00A92A98">
            <w:pPr>
              <w:jc w:val="center"/>
              <w:rPr>
                <w:bCs/>
                <w:sz w:val="24"/>
                <w:szCs w:val="24"/>
              </w:rPr>
            </w:pPr>
            <w:r w:rsidRPr="00CD3B5B">
              <w:rPr>
                <w:bCs/>
                <w:sz w:val="24"/>
                <w:szCs w:val="24"/>
              </w:rPr>
              <w:t>-</w:t>
            </w:r>
            <w:r w:rsidR="00A92A98" w:rsidRPr="00CD3B5B">
              <w:rPr>
                <w:bCs/>
                <w:sz w:val="24"/>
                <w:szCs w:val="24"/>
              </w:rPr>
              <w:t>486,1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CD3B5B" w:rsidRDefault="004376F0" w:rsidP="00A92A98">
            <w:pPr>
              <w:jc w:val="center"/>
              <w:rPr>
                <w:bCs/>
                <w:sz w:val="24"/>
                <w:szCs w:val="24"/>
              </w:rPr>
            </w:pPr>
            <w:r w:rsidRPr="00CD3B5B">
              <w:rPr>
                <w:bCs/>
                <w:sz w:val="24"/>
                <w:szCs w:val="24"/>
              </w:rPr>
              <w:t>-</w:t>
            </w:r>
            <w:r w:rsidR="00A92A98" w:rsidRPr="00CD3B5B">
              <w:rPr>
                <w:bCs/>
                <w:sz w:val="24"/>
                <w:szCs w:val="24"/>
              </w:rPr>
              <w:t>901,6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-316,4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-306,9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CD3B5B" w:rsidRDefault="00A92A98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-153,9</w:t>
            </w:r>
          </w:p>
        </w:tc>
      </w:tr>
    </w:tbl>
    <w:p w:rsidR="007E39A7" w:rsidRPr="00B55E16" w:rsidRDefault="007E39A7" w:rsidP="007E39A7">
      <w:pPr>
        <w:widowControl w:val="0"/>
        <w:tabs>
          <w:tab w:val="left" w:pos="870"/>
          <w:tab w:val="left" w:pos="9498"/>
        </w:tabs>
        <w:autoSpaceDE w:val="0"/>
        <w:autoSpaceDN w:val="0"/>
        <w:ind w:left="566"/>
        <w:rPr>
          <w:b/>
          <w:sz w:val="24"/>
          <w:szCs w:val="24"/>
        </w:rPr>
        <w:sectPr w:rsidR="007E39A7" w:rsidRPr="00B55E16" w:rsidSect="007E39A7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D3B5B" w:rsidRPr="00CD3B5B" w:rsidRDefault="00CD3B5B" w:rsidP="00CD3B5B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D3B5B" w:rsidRDefault="00CD3B5B" w:rsidP="007E39A7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sz w:val="24"/>
          <w:szCs w:val="24"/>
        </w:rPr>
      </w:pPr>
    </w:p>
    <w:p w:rsidR="00CD3B5B" w:rsidRDefault="00CD3B5B" w:rsidP="007E39A7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sz w:val="24"/>
          <w:szCs w:val="24"/>
        </w:rPr>
      </w:pPr>
    </w:p>
    <w:p w:rsidR="00CD3B5B" w:rsidRPr="00CD3B5B" w:rsidRDefault="00CD3B5B" w:rsidP="00CD3B5B">
      <w:pPr>
        <w:spacing w:after="1" w:line="276" w:lineRule="auto"/>
        <w:jc w:val="center"/>
        <w:rPr>
          <w:sz w:val="24"/>
          <w:szCs w:val="24"/>
        </w:rPr>
      </w:pPr>
      <w:r w:rsidRPr="00C31BE1">
        <w:rPr>
          <w:sz w:val="24"/>
          <w:szCs w:val="24"/>
        </w:rPr>
        <w:t>ПРОГНОЗ</w:t>
      </w:r>
    </w:p>
    <w:p w:rsidR="00CD3B5B" w:rsidRPr="00CD3B5B" w:rsidRDefault="00CD3B5B" w:rsidP="00CD3B5B">
      <w:pPr>
        <w:spacing w:after="1" w:line="276" w:lineRule="auto"/>
        <w:jc w:val="center"/>
        <w:rPr>
          <w:sz w:val="24"/>
          <w:szCs w:val="24"/>
        </w:rPr>
      </w:pPr>
      <w:r w:rsidRPr="00CD3B5B">
        <w:rPr>
          <w:sz w:val="24"/>
          <w:szCs w:val="24"/>
        </w:rPr>
        <w:t xml:space="preserve">основных характеристик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</w:p>
    <w:p w:rsidR="00CD3B5B" w:rsidRPr="00CD3B5B" w:rsidRDefault="00CD3B5B" w:rsidP="00CD3B5B">
      <w:pPr>
        <w:spacing w:after="1" w:line="276" w:lineRule="auto"/>
        <w:jc w:val="right"/>
        <w:rPr>
          <w:sz w:val="24"/>
          <w:szCs w:val="24"/>
        </w:rPr>
      </w:pPr>
      <w:r w:rsidRPr="00CD3B5B">
        <w:rPr>
          <w:sz w:val="24"/>
          <w:szCs w:val="24"/>
        </w:rPr>
        <w:t>(тыс.рублей)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4"/>
        <w:gridCol w:w="1525"/>
        <w:gridCol w:w="1378"/>
        <w:gridCol w:w="1669"/>
        <w:gridCol w:w="1669"/>
        <w:gridCol w:w="1669"/>
        <w:gridCol w:w="1291"/>
        <w:gridCol w:w="1134"/>
        <w:gridCol w:w="1276"/>
      </w:tblGrid>
      <w:tr w:rsidR="00CD3B5B" w:rsidRPr="00CD3B5B" w:rsidTr="00C31BE1">
        <w:trPr>
          <w:trHeight w:val="66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Показатель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31BE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 2022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31BE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 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31BE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год 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П</w:t>
            </w:r>
            <w:r w:rsidR="00C31BE1">
              <w:rPr>
                <w:sz w:val="24"/>
                <w:szCs w:val="24"/>
              </w:rPr>
              <w:t>ервый год планового периода 2025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В</w:t>
            </w:r>
            <w:r w:rsidR="00C31BE1">
              <w:rPr>
                <w:sz w:val="24"/>
                <w:szCs w:val="24"/>
              </w:rPr>
              <w:t>торой год планового периода 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31BE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31BE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31BE1" w:rsidP="00C31B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2029</w:t>
            </w:r>
          </w:p>
        </w:tc>
      </w:tr>
      <w:tr w:rsidR="00CD3B5B" w:rsidRPr="00CD3B5B" w:rsidTr="00C31BE1">
        <w:trPr>
          <w:trHeight w:val="26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141609,4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131603,5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39063,5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23253,9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23114,1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A41E55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26846.1</w:t>
            </w:r>
          </w:p>
        </w:tc>
      </w:tr>
      <w:tr w:rsidR="00CD3B5B" w:rsidRPr="00CD3B5B" w:rsidTr="00C31BE1">
        <w:trPr>
          <w:trHeight w:val="27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в % к ВРП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A41E55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D3B5B" w:rsidRPr="00CD3B5B" w:rsidTr="00C31BE1">
        <w:trPr>
          <w:trHeight w:val="26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Расходы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141867,9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132921,2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39476,4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24015,7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27000,0</w:t>
            </w:r>
          </w:p>
        </w:tc>
      </w:tr>
      <w:tr w:rsidR="00CD3B5B" w:rsidRPr="00CD3B5B" w:rsidTr="00C31BE1">
        <w:trPr>
          <w:trHeight w:val="27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в % к ВРП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3B5B" w:rsidRPr="00CD3B5B" w:rsidTr="00C31BE1">
        <w:trPr>
          <w:trHeight w:val="26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-258,5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331CDC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-1317,7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-412,9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-486,1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A41E55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-153,9</w:t>
            </w:r>
          </w:p>
        </w:tc>
      </w:tr>
      <w:tr w:rsidR="00CD3B5B" w:rsidRPr="00CD3B5B" w:rsidTr="00C31BE1">
        <w:trPr>
          <w:trHeight w:val="27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в % к ВРП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</w:tr>
      <w:tr w:rsidR="00CD3B5B" w:rsidRPr="00CD3B5B" w:rsidTr="00C31BE1">
        <w:trPr>
          <w:trHeight w:val="26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Государственный долг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D3B5B" w:rsidRPr="00CD3B5B" w:rsidTr="00C31BE1">
        <w:trPr>
          <w:trHeight w:val="28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в % к ВРП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B" w:rsidRPr="00CD3B5B" w:rsidRDefault="00CD3B5B" w:rsidP="00C31BE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0</w:t>
            </w:r>
          </w:p>
        </w:tc>
      </w:tr>
    </w:tbl>
    <w:p w:rsidR="00CD3B5B" w:rsidRPr="00CD3B5B" w:rsidRDefault="00CD3B5B" w:rsidP="00CD3B5B">
      <w:pPr>
        <w:widowControl w:val="0"/>
        <w:tabs>
          <w:tab w:val="left" w:pos="9498"/>
        </w:tabs>
        <w:autoSpaceDE w:val="0"/>
        <w:autoSpaceDN w:val="0"/>
        <w:rPr>
          <w:sz w:val="24"/>
          <w:szCs w:val="24"/>
        </w:rPr>
      </w:pPr>
      <w:bookmarkStart w:id="2" w:name="_GoBack"/>
      <w:bookmarkEnd w:id="2"/>
    </w:p>
    <w:p w:rsidR="00CD3B5B" w:rsidRDefault="00CD3B5B" w:rsidP="007E39A7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sz w:val="24"/>
          <w:szCs w:val="24"/>
        </w:rPr>
      </w:pPr>
    </w:p>
    <w:p w:rsidR="00CD3B5B" w:rsidRDefault="00CD3B5B" w:rsidP="00CD3B5B">
      <w:pPr>
        <w:widowControl w:val="0"/>
        <w:tabs>
          <w:tab w:val="left" w:pos="9498"/>
        </w:tabs>
        <w:autoSpaceDE w:val="0"/>
        <w:autoSpaceDN w:val="0"/>
        <w:rPr>
          <w:sz w:val="24"/>
          <w:szCs w:val="24"/>
        </w:rPr>
      </w:pPr>
    </w:p>
    <w:p w:rsidR="00CD3B5B" w:rsidRDefault="00CD3B5B" w:rsidP="007E39A7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sz w:val="24"/>
          <w:szCs w:val="24"/>
        </w:rPr>
      </w:pPr>
    </w:p>
    <w:p w:rsidR="00CD3B5B" w:rsidRDefault="00CD3B5B" w:rsidP="007E39A7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sz w:val="24"/>
          <w:szCs w:val="24"/>
        </w:rPr>
      </w:pPr>
    </w:p>
    <w:p w:rsidR="00CD3B5B" w:rsidRDefault="00CD3B5B" w:rsidP="007E39A7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sz w:val="24"/>
          <w:szCs w:val="24"/>
        </w:rPr>
      </w:pPr>
    </w:p>
    <w:p w:rsidR="00CD3B5B" w:rsidRDefault="00CD3B5B" w:rsidP="007E39A7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sz w:val="24"/>
          <w:szCs w:val="24"/>
        </w:rPr>
      </w:pPr>
    </w:p>
    <w:p w:rsidR="007E39A7" w:rsidRPr="00CD3B5B" w:rsidRDefault="00CD3B5B" w:rsidP="007E39A7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E39A7" w:rsidRPr="00AE7744" w:rsidRDefault="007E39A7" w:rsidP="007E39A7">
      <w:pPr>
        <w:keepNext/>
        <w:ind w:firstLine="720"/>
        <w:jc w:val="center"/>
        <w:outlineLvl w:val="0"/>
        <w:rPr>
          <w:b/>
          <w:bCs/>
        </w:rPr>
      </w:pPr>
    </w:p>
    <w:p w:rsidR="007E39A7" w:rsidRPr="00AE7744" w:rsidRDefault="007E39A7" w:rsidP="007E39A7">
      <w:pPr>
        <w:keepNext/>
        <w:ind w:firstLine="720"/>
        <w:jc w:val="center"/>
        <w:outlineLvl w:val="0"/>
        <w:rPr>
          <w:b/>
          <w:bCs/>
        </w:rPr>
      </w:pPr>
    </w:p>
    <w:p w:rsidR="007E39A7" w:rsidRPr="00CD3B5B" w:rsidRDefault="007E39A7" w:rsidP="007E39A7">
      <w:pPr>
        <w:keepNext/>
        <w:ind w:firstLine="720"/>
        <w:jc w:val="center"/>
        <w:outlineLvl w:val="0"/>
        <w:rPr>
          <w:bCs/>
          <w:sz w:val="24"/>
          <w:szCs w:val="24"/>
        </w:rPr>
      </w:pPr>
      <w:r w:rsidRPr="00C31BE1">
        <w:rPr>
          <w:bCs/>
          <w:sz w:val="24"/>
          <w:szCs w:val="24"/>
        </w:rPr>
        <w:t>Показатели</w:t>
      </w:r>
      <w:r w:rsidRPr="00C31BE1">
        <w:rPr>
          <w:bCs/>
          <w:sz w:val="24"/>
          <w:szCs w:val="24"/>
        </w:rPr>
        <w:br/>
        <w:t xml:space="preserve">финансового обеспечения муниципальных программ муниципального образования </w:t>
      </w:r>
      <w:r w:rsidR="008C618C" w:rsidRPr="00C31BE1">
        <w:rPr>
          <w:bCs/>
          <w:sz w:val="24"/>
          <w:szCs w:val="24"/>
        </w:rPr>
        <w:t xml:space="preserve">Красноозерное </w:t>
      </w:r>
      <w:r w:rsidRPr="00C31BE1">
        <w:rPr>
          <w:bCs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1491"/>
        <w:gridCol w:w="1710"/>
        <w:gridCol w:w="2268"/>
        <w:gridCol w:w="1738"/>
        <w:gridCol w:w="1489"/>
        <w:gridCol w:w="2004"/>
      </w:tblGrid>
      <w:tr w:rsidR="007E39A7" w:rsidRPr="00CD3B5B" w:rsidTr="00317887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тыс.руб.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Показатель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Первый год планового периода (n)</w:t>
            </w:r>
            <w:r w:rsidR="006940F2" w:rsidRPr="00CD3B5B">
              <w:rPr>
                <w:sz w:val="24"/>
                <w:szCs w:val="24"/>
              </w:rPr>
              <w:t>2024</w:t>
            </w:r>
            <w:r w:rsidRPr="00CD3B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Второй год планового периода (n+1)</w:t>
            </w:r>
          </w:p>
          <w:p w:rsidR="007E39A7" w:rsidRPr="00CD3B5B" w:rsidRDefault="006940F2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2025</w:t>
            </w:r>
            <w:r w:rsidR="007E39A7" w:rsidRPr="00CD3B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Третий год планового периода (n+2)</w:t>
            </w:r>
          </w:p>
          <w:p w:rsidR="007E39A7" w:rsidRPr="00CD3B5B" w:rsidRDefault="006940F2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2026</w:t>
            </w:r>
            <w:r w:rsidR="007E39A7" w:rsidRPr="00CD3B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n+3</w:t>
            </w:r>
          </w:p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39A7" w:rsidRPr="00CD3B5B" w:rsidRDefault="006940F2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2027</w:t>
            </w:r>
            <w:r w:rsidR="007E39A7" w:rsidRPr="00CD3B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n+4</w:t>
            </w:r>
          </w:p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39A7" w:rsidRPr="00CD3B5B" w:rsidRDefault="006940F2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2028</w:t>
            </w:r>
            <w:r w:rsidR="007E39A7" w:rsidRPr="00CD3B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Последний год планового периода (n+5)</w:t>
            </w:r>
          </w:p>
          <w:p w:rsidR="007E39A7" w:rsidRPr="00CD3B5B" w:rsidRDefault="006940F2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2029</w:t>
            </w:r>
            <w:r w:rsidR="007E39A7" w:rsidRPr="00CD3B5B">
              <w:rPr>
                <w:sz w:val="24"/>
                <w:szCs w:val="24"/>
              </w:rPr>
              <w:t xml:space="preserve"> год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Расходы всего: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CD3B5B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39476,4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CD3B5B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CD3B5B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CD3B5B" w:rsidP="0031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CD3B5B" w:rsidP="0031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26153,0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CD3B5B" w:rsidP="0031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27000,0</w:t>
            </w:r>
          </w:p>
        </w:tc>
      </w:tr>
      <w:tr w:rsidR="007E39A7" w:rsidRPr="00CD3B5B" w:rsidTr="00317887">
        <w:trPr>
          <w:trHeight w:val="54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1. Программные расходы, всего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CD3B5B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28197,8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14245,4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CD3B5B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15105,2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16300,0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CD3B5B">
              <w:rPr>
                <w:i/>
                <w:sz w:val="24"/>
                <w:szCs w:val="24"/>
              </w:rPr>
              <w:t>уд.вес (%)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7A4B08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1.1</w:t>
            </w:r>
            <w:r w:rsidRPr="00CD3B5B">
              <w:rPr>
                <w:i/>
                <w:sz w:val="24"/>
                <w:szCs w:val="24"/>
              </w:rPr>
              <w:t xml:space="preserve"> </w:t>
            </w:r>
            <w:r w:rsidRPr="00CD3B5B">
              <w:rPr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39A7" w:rsidRPr="00CD3B5B">
              <w:rPr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39A7" w:rsidRPr="00CD3B5B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39A7" w:rsidRPr="00CD3B5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E39A7" w:rsidRPr="00CD3B5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39A7" w:rsidRPr="00CD3B5B">
              <w:rPr>
                <w:sz w:val="24"/>
                <w:szCs w:val="24"/>
              </w:rPr>
              <w:t>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39A7" w:rsidRPr="00CD3B5B">
              <w:rPr>
                <w:sz w:val="24"/>
                <w:szCs w:val="24"/>
              </w:rPr>
              <w:t>0,0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1.2</w:t>
            </w:r>
            <w:r w:rsidRPr="00CD3B5B">
              <w:rPr>
                <w:i/>
                <w:sz w:val="24"/>
                <w:szCs w:val="24"/>
              </w:rPr>
              <w:t xml:space="preserve"> </w:t>
            </w:r>
            <w:r w:rsidRPr="00CD3B5B">
              <w:rPr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A41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7596,8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6935,1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7525,8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7A4B08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8416,6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1.3</w:t>
            </w:r>
            <w:r w:rsidRPr="00CD3B5B">
              <w:rPr>
                <w:i/>
                <w:sz w:val="24"/>
                <w:szCs w:val="24"/>
              </w:rPr>
              <w:t xml:space="preserve"> </w:t>
            </w:r>
            <w:r w:rsidRPr="00CD3B5B">
              <w:rPr>
                <w:sz w:val="24"/>
                <w:szCs w:val="24"/>
              </w:rPr>
              <w:t xml:space="preserve">МУНИЦИПАЛЬНАЯ ПРОГРАММА "ФОРМИРОВАНИЕ ГОРОДСКОЙ СРЕДЫ И ОБЕСПЕЧЕНИЕ КАЧЕСТВЕННЫМ ЖИЛЬЕМ </w:t>
            </w:r>
            <w:r w:rsidRPr="00CD3B5B">
              <w:rPr>
                <w:sz w:val="24"/>
                <w:szCs w:val="24"/>
              </w:rPr>
              <w:lastRenderedPageBreak/>
              <w:t>ГРАЖДАН НА ТЕРРИТОРИИ МУНИЦИПАЛЬНОГО ОБРАЗОВАНИЯ"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9263,8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1.4 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1147,4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1.5 МУНИЦИПАЛЬНАЯ ПРОГРАММА "БЛАГОУСТРОЙСТВО ТЕРРИТОРИИ МУНИЦИПАЛЬНОГО ОБРАЗОВАНИЯ"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A41E55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4467,8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B84DC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B84DC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2682,4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2789,7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1.6 МУНИЦИПАЛЬНАЯ ПРОГРАММА «РАЗВИТИЕ АВТОМОБИЛЬНЫХ ДОРОГ МУНИЦИПАЛЬНОГО ОБРАЗОВАНИЯ»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2887,3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3569,1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3711,8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1.7 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2202,1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2. Непрограммные расходы, всего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11278,6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260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5B">
              <w:rPr>
                <w:sz w:val="24"/>
                <w:szCs w:val="24"/>
              </w:rPr>
              <w:t>10</w:t>
            </w:r>
            <w:r w:rsidR="002608D3">
              <w:rPr>
                <w:sz w:val="24"/>
                <w:szCs w:val="24"/>
              </w:rPr>
              <w:t>670,7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11047,8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10700,0</w:t>
            </w:r>
          </w:p>
        </w:tc>
      </w:tr>
      <w:tr w:rsidR="007E39A7" w:rsidRPr="00CD3B5B" w:rsidTr="003178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7E39A7" w:rsidP="0031788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D3B5B">
              <w:rPr>
                <w:i/>
                <w:sz w:val="24"/>
                <w:szCs w:val="24"/>
              </w:rPr>
              <w:t>уд.вес (%)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0A616C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7" w:rsidRPr="00CD3B5B" w:rsidRDefault="002608D3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A7" w:rsidRPr="00CD3B5B" w:rsidRDefault="007A4B08" w:rsidP="0031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</w:tr>
    </w:tbl>
    <w:p w:rsidR="007E39A7" w:rsidRPr="00AE7744" w:rsidRDefault="007E39A7" w:rsidP="007E39A7">
      <w:pPr>
        <w:widowControl w:val="0"/>
        <w:autoSpaceDE w:val="0"/>
        <w:autoSpaceDN w:val="0"/>
        <w:spacing w:after="200" w:line="276" w:lineRule="auto"/>
        <w:jc w:val="right"/>
      </w:pPr>
    </w:p>
    <w:p w:rsidR="007E39A7" w:rsidRPr="00AE7744" w:rsidRDefault="007E39A7" w:rsidP="007E39A7">
      <w:pPr>
        <w:jc w:val="both"/>
        <w:rPr>
          <w:b/>
        </w:rPr>
      </w:pPr>
    </w:p>
    <w:p w:rsidR="007E39A7" w:rsidRDefault="007E39A7" w:rsidP="007E3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B5B" w:rsidRPr="00B9668E" w:rsidRDefault="00CD3B5B" w:rsidP="00CD3B5B">
      <w:pPr>
        <w:spacing w:after="1" w:line="276" w:lineRule="auto"/>
      </w:pPr>
    </w:p>
    <w:p w:rsidR="007E39A7" w:rsidRPr="007E39A7" w:rsidRDefault="007E39A7" w:rsidP="007E39A7">
      <w:pPr>
        <w:pStyle w:val="ConsPlusNormal"/>
        <w:ind w:firstLine="709"/>
        <w:jc w:val="both"/>
        <w:rPr>
          <w:sz w:val="24"/>
          <w:szCs w:val="24"/>
        </w:rPr>
      </w:pPr>
    </w:p>
    <w:p w:rsidR="00C41882" w:rsidRPr="00C41882" w:rsidRDefault="00C41882" w:rsidP="00C41882">
      <w:pPr>
        <w:widowControl w:val="0"/>
        <w:autoSpaceDE w:val="0"/>
        <w:autoSpaceDN w:val="0"/>
        <w:adjustRightInd w:val="0"/>
        <w:ind w:firstLine="708"/>
        <w:rPr>
          <w:sz w:val="16"/>
          <w:szCs w:val="16"/>
        </w:rPr>
      </w:pPr>
    </w:p>
    <w:sectPr w:rsidR="00C41882" w:rsidRPr="00C41882" w:rsidSect="007E39A7"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10" w:rsidRDefault="00B13A10" w:rsidP="00E52756">
      <w:r>
        <w:separator/>
      </w:r>
    </w:p>
  </w:endnote>
  <w:endnote w:type="continuationSeparator" w:id="0">
    <w:p w:rsidR="00B13A10" w:rsidRDefault="00B13A10" w:rsidP="00E5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972037"/>
      <w:docPartObj>
        <w:docPartGallery w:val="Page Numbers (Bottom of Page)"/>
        <w:docPartUnique/>
      </w:docPartObj>
    </w:sdtPr>
    <w:sdtContent>
      <w:p w:rsidR="00C31BE1" w:rsidRDefault="00C31B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DC">
          <w:rPr>
            <w:noProof/>
          </w:rPr>
          <w:t>4</w:t>
        </w:r>
        <w:r>
          <w:fldChar w:fldCharType="end"/>
        </w:r>
      </w:p>
    </w:sdtContent>
  </w:sdt>
  <w:p w:rsidR="00C31BE1" w:rsidRDefault="00C31B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10" w:rsidRDefault="00B13A10" w:rsidP="00E52756">
      <w:r>
        <w:separator/>
      </w:r>
    </w:p>
  </w:footnote>
  <w:footnote w:type="continuationSeparator" w:id="0">
    <w:p w:rsidR="00B13A10" w:rsidRDefault="00B13A10" w:rsidP="00E5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E1" w:rsidRDefault="00C31BE1" w:rsidP="006940F2">
    <w:pPr>
      <w:pStyle w:val="a7"/>
    </w:pPr>
  </w:p>
  <w:p w:rsidR="00C31BE1" w:rsidRDefault="00C31B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C4B"/>
    <w:multiLevelType w:val="hybridMultilevel"/>
    <w:tmpl w:val="E7E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0955"/>
    <w:multiLevelType w:val="hybridMultilevel"/>
    <w:tmpl w:val="ABEC14A6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2" w15:restartNumberingAfterBreak="0">
    <w:nsid w:val="563317BD"/>
    <w:multiLevelType w:val="hybridMultilevel"/>
    <w:tmpl w:val="631CAC92"/>
    <w:lvl w:ilvl="0" w:tplc="04190017">
      <w:start w:val="1"/>
      <w:numFmt w:val="lowerLetter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3" w15:restartNumberingAfterBreak="0">
    <w:nsid w:val="58D6485E"/>
    <w:multiLevelType w:val="multilevel"/>
    <w:tmpl w:val="081E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CD150B"/>
    <w:multiLevelType w:val="hybridMultilevel"/>
    <w:tmpl w:val="27F64FC0"/>
    <w:lvl w:ilvl="0" w:tplc="21AE5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28"/>
    <w:rsid w:val="00000B1B"/>
    <w:rsid w:val="00030DAE"/>
    <w:rsid w:val="00037B99"/>
    <w:rsid w:val="0004300B"/>
    <w:rsid w:val="00064A1D"/>
    <w:rsid w:val="000717B4"/>
    <w:rsid w:val="00086DDA"/>
    <w:rsid w:val="000A5A24"/>
    <w:rsid w:val="000A616C"/>
    <w:rsid w:val="000D17BF"/>
    <w:rsid w:val="000D1F31"/>
    <w:rsid w:val="000E2DFB"/>
    <w:rsid w:val="00110D8B"/>
    <w:rsid w:val="00111590"/>
    <w:rsid w:val="00176671"/>
    <w:rsid w:val="00182792"/>
    <w:rsid w:val="001930A4"/>
    <w:rsid w:val="001B14FF"/>
    <w:rsid w:val="001C612C"/>
    <w:rsid w:val="001D60CA"/>
    <w:rsid w:val="001E616A"/>
    <w:rsid w:val="001F0709"/>
    <w:rsid w:val="001F4B70"/>
    <w:rsid w:val="001F769F"/>
    <w:rsid w:val="002301B3"/>
    <w:rsid w:val="002332BA"/>
    <w:rsid w:val="00245D25"/>
    <w:rsid w:val="00246145"/>
    <w:rsid w:val="002608D3"/>
    <w:rsid w:val="00295D61"/>
    <w:rsid w:val="0030282C"/>
    <w:rsid w:val="00316A45"/>
    <w:rsid w:val="00317887"/>
    <w:rsid w:val="00331CDC"/>
    <w:rsid w:val="00353A9D"/>
    <w:rsid w:val="003964A2"/>
    <w:rsid w:val="003A18A9"/>
    <w:rsid w:val="003B6788"/>
    <w:rsid w:val="003B7E9F"/>
    <w:rsid w:val="003E3CCB"/>
    <w:rsid w:val="004376F0"/>
    <w:rsid w:val="004418A8"/>
    <w:rsid w:val="00447241"/>
    <w:rsid w:val="00452133"/>
    <w:rsid w:val="00477ECA"/>
    <w:rsid w:val="004921D5"/>
    <w:rsid w:val="004A6E7D"/>
    <w:rsid w:val="004E4825"/>
    <w:rsid w:val="00563778"/>
    <w:rsid w:val="005D0A88"/>
    <w:rsid w:val="005D1B00"/>
    <w:rsid w:val="005D63C3"/>
    <w:rsid w:val="005D7CE3"/>
    <w:rsid w:val="00621B49"/>
    <w:rsid w:val="006577DC"/>
    <w:rsid w:val="0069300D"/>
    <w:rsid w:val="006940F2"/>
    <w:rsid w:val="00721263"/>
    <w:rsid w:val="007872A7"/>
    <w:rsid w:val="007A4B08"/>
    <w:rsid w:val="007A7A78"/>
    <w:rsid w:val="007D40E6"/>
    <w:rsid w:val="007E100C"/>
    <w:rsid w:val="007E39A7"/>
    <w:rsid w:val="007F1D49"/>
    <w:rsid w:val="007F594C"/>
    <w:rsid w:val="00802149"/>
    <w:rsid w:val="008A09B3"/>
    <w:rsid w:val="008A7B9D"/>
    <w:rsid w:val="008C4BB6"/>
    <w:rsid w:val="008C618C"/>
    <w:rsid w:val="008D03D7"/>
    <w:rsid w:val="008E55FC"/>
    <w:rsid w:val="00900D5A"/>
    <w:rsid w:val="0093601E"/>
    <w:rsid w:val="0096353E"/>
    <w:rsid w:val="009647F7"/>
    <w:rsid w:val="0098222E"/>
    <w:rsid w:val="009A7D88"/>
    <w:rsid w:val="00A14EE8"/>
    <w:rsid w:val="00A41E55"/>
    <w:rsid w:val="00A54FE3"/>
    <w:rsid w:val="00A92A98"/>
    <w:rsid w:val="00AB4F3A"/>
    <w:rsid w:val="00AC70CA"/>
    <w:rsid w:val="00AE3358"/>
    <w:rsid w:val="00B13A10"/>
    <w:rsid w:val="00B337F4"/>
    <w:rsid w:val="00B43230"/>
    <w:rsid w:val="00B54A5D"/>
    <w:rsid w:val="00B55E16"/>
    <w:rsid w:val="00B708D7"/>
    <w:rsid w:val="00B73BAC"/>
    <w:rsid w:val="00B84DC3"/>
    <w:rsid w:val="00B9046C"/>
    <w:rsid w:val="00B953A2"/>
    <w:rsid w:val="00BB1F9E"/>
    <w:rsid w:val="00BB75BD"/>
    <w:rsid w:val="00BC5F11"/>
    <w:rsid w:val="00BE1AE0"/>
    <w:rsid w:val="00BF02BA"/>
    <w:rsid w:val="00BF6F78"/>
    <w:rsid w:val="00C10F65"/>
    <w:rsid w:val="00C31BE1"/>
    <w:rsid w:val="00C41882"/>
    <w:rsid w:val="00C66606"/>
    <w:rsid w:val="00C710DA"/>
    <w:rsid w:val="00C7796E"/>
    <w:rsid w:val="00C84E3E"/>
    <w:rsid w:val="00CA4A3E"/>
    <w:rsid w:val="00CC4595"/>
    <w:rsid w:val="00CD3B5B"/>
    <w:rsid w:val="00CE05D6"/>
    <w:rsid w:val="00CE5F85"/>
    <w:rsid w:val="00D42079"/>
    <w:rsid w:val="00D472E2"/>
    <w:rsid w:val="00DC131F"/>
    <w:rsid w:val="00DC2CC7"/>
    <w:rsid w:val="00DC3520"/>
    <w:rsid w:val="00DE7D73"/>
    <w:rsid w:val="00E14406"/>
    <w:rsid w:val="00E1591E"/>
    <w:rsid w:val="00E17428"/>
    <w:rsid w:val="00E51AC2"/>
    <w:rsid w:val="00E52756"/>
    <w:rsid w:val="00EB4D2C"/>
    <w:rsid w:val="00EE3395"/>
    <w:rsid w:val="00EE392F"/>
    <w:rsid w:val="00EF65B3"/>
    <w:rsid w:val="00F31A5F"/>
    <w:rsid w:val="00F52299"/>
    <w:rsid w:val="00F67DAC"/>
    <w:rsid w:val="00F80526"/>
    <w:rsid w:val="00F844D5"/>
    <w:rsid w:val="00FA00B2"/>
    <w:rsid w:val="00FB2A5A"/>
    <w:rsid w:val="00FE4848"/>
    <w:rsid w:val="00FE4C8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E79FB-B684-43C9-BFF2-566C7B40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E39A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7E39A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1">
    <w:name w:val="Знак Знак Знак1"/>
    <w:basedOn w:val="a"/>
    <w:rsid w:val="008C618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1753-8537-4949-B36C-9BD6DD98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13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Администратор</cp:lastModifiedBy>
  <cp:revision>5</cp:revision>
  <cp:lastPrinted>2023-11-10T09:46:00Z</cp:lastPrinted>
  <dcterms:created xsi:type="dcterms:W3CDTF">2023-10-27T10:22:00Z</dcterms:created>
  <dcterms:modified xsi:type="dcterms:W3CDTF">2023-11-10T09:46:00Z</dcterms:modified>
</cp:coreProperties>
</file>